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5"/>
        <w:gridCol w:w="2765"/>
        <w:gridCol w:w="4096"/>
      </w:tblGrid>
      <w:tr w:rsidR="00FC19AA" w14:paraId="38FDBF56" w14:textId="77777777" w:rsidTr="00552F4E">
        <w:trPr>
          <w:cantSplit/>
          <w:trHeight w:val="265"/>
        </w:trPr>
        <w:tc>
          <w:tcPr>
            <w:tcW w:w="4320" w:type="dxa"/>
            <w:vMerge w:val="restart"/>
            <w:tcBorders>
              <w:top w:val="single" w:sz="4" w:space="0" w:color="auto"/>
              <w:left w:val="single" w:sz="4" w:space="0" w:color="auto"/>
              <w:right w:val="single" w:sz="4" w:space="0" w:color="auto"/>
            </w:tcBorders>
          </w:tcPr>
          <w:p w14:paraId="7C2F65C2" w14:textId="77777777" w:rsidR="00FC19AA" w:rsidRPr="00FC19AA" w:rsidRDefault="00FC19AA" w:rsidP="00461454">
            <w:pPr>
              <w:pStyle w:val="Heading1"/>
              <w:shd w:val="clear" w:color="auto" w:fill="FFFFFF"/>
              <w:tabs>
                <w:tab w:val="left" w:pos="2391"/>
              </w:tabs>
              <w:autoSpaceDE w:val="0"/>
              <w:autoSpaceDN w:val="0"/>
              <w:adjustRightInd w:val="0"/>
              <w:spacing w:before="120"/>
              <w:jc w:val="left"/>
              <w:rPr>
                <w:rFonts w:cs="Arial"/>
                <w:sz w:val="36"/>
                <w:szCs w:val="28"/>
              </w:rPr>
            </w:pPr>
            <w:bookmarkStart w:id="0" w:name="_GoBack"/>
            <w:bookmarkEnd w:id="0"/>
            <w:r w:rsidRPr="00FC19AA">
              <w:rPr>
                <w:rFonts w:cs="Arial"/>
                <w:noProof/>
                <w:sz w:val="36"/>
                <w:szCs w:val="28"/>
              </w:rPr>
              <w:t>Management and Disposal of Controlled Substances</w:t>
            </w:r>
            <w:r w:rsidR="00461454">
              <w:rPr>
                <w:rFonts w:cs="Arial"/>
                <w:noProof/>
                <w:sz w:val="36"/>
                <w:szCs w:val="28"/>
              </w:rPr>
              <w:t xml:space="preserve"> in the Home</w:t>
            </w:r>
          </w:p>
          <w:p w14:paraId="415FB4B2" w14:textId="77777777" w:rsidR="00FC19AA" w:rsidRDefault="00FC19AA">
            <w:pPr>
              <w:rPr>
                <w:rFonts w:ascii="Arial" w:hAnsi="Arial" w:cs="Arial"/>
                <w:b/>
                <w:sz w:val="22"/>
              </w:rPr>
            </w:pPr>
          </w:p>
        </w:tc>
        <w:tc>
          <w:tcPr>
            <w:tcW w:w="2880" w:type="dxa"/>
            <w:tcBorders>
              <w:left w:val="single" w:sz="4" w:space="0" w:color="auto"/>
              <w:right w:val="nil"/>
            </w:tcBorders>
          </w:tcPr>
          <w:p w14:paraId="0FA3D5D3" w14:textId="77777777" w:rsidR="00FC19AA" w:rsidRPr="0044628B" w:rsidRDefault="00FC19AA">
            <w:pPr>
              <w:spacing w:before="40"/>
              <w:rPr>
                <w:rFonts w:ascii="Arial" w:hAnsi="Arial" w:cs="Arial"/>
                <w:sz w:val="22"/>
                <w:szCs w:val="22"/>
              </w:rPr>
            </w:pPr>
            <w:r w:rsidRPr="0044628B">
              <w:rPr>
                <w:rFonts w:ascii="Arial" w:hAnsi="Arial" w:cs="Arial"/>
                <w:b/>
                <w:bCs/>
                <w:sz w:val="22"/>
                <w:szCs w:val="22"/>
              </w:rPr>
              <w:t>Last Revision:</w:t>
            </w:r>
          </w:p>
        </w:tc>
        <w:tc>
          <w:tcPr>
            <w:tcW w:w="4320" w:type="dxa"/>
            <w:tcBorders>
              <w:left w:val="nil"/>
            </w:tcBorders>
          </w:tcPr>
          <w:p w14:paraId="1B4ECC3B" w14:textId="02BF3214" w:rsidR="00FC19AA" w:rsidRPr="0044628B" w:rsidRDefault="003F2644" w:rsidP="00461454">
            <w:pPr>
              <w:spacing w:before="40"/>
              <w:rPr>
                <w:rFonts w:ascii="Arial" w:hAnsi="Arial" w:cs="Arial"/>
                <w:bCs/>
                <w:sz w:val="22"/>
                <w:szCs w:val="22"/>
              </w:rPr>
            </w:pPr>
            <w:r>
              <w:rPr>
                <w:rFonts w:ascii="Arial" w:hAnsi="Arial" w:cs="Arial"/>
                <w:bCs/>
                <w:sz w:val="22"/>
                <w:szCs w:val="22"/>
              </w:rPr>
              <w:t>September 2020</w:t>
            </w:r>
          </w:p>
        </w:tc>
      </w:tr>
      <w:tr w:rsidR="00FC19AA" w14:paraId="50067415" w14:textId="77777777" w:rsidTr="00552F4E">
        <w:trPr>
          <w:cantSplit/>
          <w:trHeight w:val="265"/>
        </w:trPr>
        <w:tc>
          <w:tcPr>
            <w:tcW w:w="4320" w:type="dxa"/>
            <w:vMerge/>
            <w:tcBorders>
              <w:left w:val="single" w:sz="4" w:space="0" w:color="auto"/>
              <w:right w:val="single" w:sz="4" w:space="0" w:color="auto"/>
            </w:tcBorders>
          </w:tcPr>
          <w:p w14:paraId="79A22027" w14:textId="77777777" w:rsidR="00FC19AA" w:rsidRPr="007445B1" w:rsidRDefault="00FC19AA">
            <w:pPr>
              <w:pStyle w:val="Heading1"/>
              <w:shd w:val="clear" w:color="auto" w:fill="FFFFFF"/>
              <w:tabs>
                <w:tab w:val="left" w:pos="2391"/>
              </w:tabs>
              <w:autoSpaceDE w:val="0"/>
              <w:autoSpaceDN w:val="0"/>
              <w:adjustRightInd w:val="0"/>
              <w:spacing w:before="240" w:line="320" w:lineRule="exact"/>
              <w:jc w:val="left"/>
              <w:rPr>
                <w:rFonts w:cs="Arial"/>
                <w:noProof/>
                <w:spacing w:val="-1"/>
                <w:sz w:val="28"/>
                <w:szCs w:val="28"/>
              </w:rPr>
            </w:pPr>
          </w:p>
        </w:tc>
        <w:tc>
          <w:tcPr>
            <w:tcW w:w="2880" w:type="dxa"/>
            <w:tcBorders>
              <w:left w:val="single" w:sz="4" w:space="0" w:color="auto"/>
              <w:right w:val="nil"/>
            </w:tcBorders>
          </w:tcPr>
          <w:p w14:paraId="5BB8772C" w14:textId="77777777" w:rsidR="00FC19AA" w:rsidRPr="0044628B" w:rsidRDefault="00FC19AA">
            <w:pPr>
              <w:spacing w:before="40"/>
              <w:rPr>
                <w:rFonts w:ascii="Arial" w:hAnsi="Arial" w:cs="Arial"/>
                <w:b/>
                <w:bCs/>
                <w:sz w:val="22"/>
                <w:szCs w:val="22"/>
              </w:rPr>
            </w:pPr>
            <w:r w:rsidRPr="0044628B">
              <w:rPr>
                <w:rFonts w:ascii="Arial" w:hAnsi="Arial" w:cs="Arial"/>
                <w:b/>
                <w:bCs/>
                <w:sz w:val="22"/>
                <w:szCs w:val="22"/>
              </w:rPr>
              <w:t>Last Reviewed:</w:t>
            </w:r>
          </w:p>
        </w:tc>
        <w:tc>
          <w:tcPr>
            <w:tcW w:w="4320" w:type="dxa"/>
            <w:tcBorders>
              <w:left w:val="nil"/>
            </w:tcBorders>
          </w:tcPr>
          <w:p w14:paraId="4EC0A854" w14:textId="5B417307" w:rsidR="00FC19AA" w:rsidRPr="0044628B" w:rsidDel="00E30408" w:rsidRDefault="003F2644" w:rsidP="00014BF4">
            <w:pPr>
              <w:spacing w:before="40"/>
              <w:rPr>
                <w:rFonts w:ascii="Arial" w:hAnsi="Arial" w:cs="Arial"/>
                <w:bCs/>
                <w:sz w:val="22"/>
                <w:szCs w:val="22"/>
              </w:rPr>
            </w:pPr>
            <w:r>
              <w:rPr>
                <w:rFonts w:ascii="Arial" w:hAnsi="Arial" w:cs="Arial"/>
                <w:bCs/>
                <w:sz w:val="22"/>
                <w:szCs w:val="22"/>
              </w:rPr>
              <w:t>September 2020</w:t>
            </w:r>
          </w:p>
        </w:tc>
      </w:tr>
      <w:tr w:rsidR="00FC19AA" w14:paraId="7DD42F73" w14:textId="77777777" w:rsidTr="00552F4E">
        <w:trPr>
          <w:cantSplit/>
          <w:trHeight w:val="262"/>
        </w:trPr>
        <w:tc>
          <w:tcPr>
            <w:tcW w:w="4320" w:type="dxa"/>
            <w:vMerge/>
            <w:tcBorders>
              <w:left w:val="single" w:sz="4" w:space="0" w:color="auto"/>
              <w:right w:val="single" w:sz="4" w:space="0" w:color="auto"/>
            </w:tcBorders>
          </w:tcPr>
          <w:p w14:paraId="22A0341B" w14:textId="77777777" w:rsidR="00FC19AA" w:rsidRDefault="00FC19AA">
            <w:pPr>
              <w:pStyle w:val="Heading1"/>
              <w:shd w:val="clear" w:color="auto" w:fill="FFFFFF"/>
              <w:tabs>
                <w:tab w:val="left" w:pos="2391"/>
              </w:tabs>
              <w:autoSpaceDE w:val="0"/>
              <w:autoSpaceDN w:val="0"/>
              <w:adjustRightInd w:val="0"/>
              <w:spacing w:before="240" w:line="320" w:lineRule="exact"/>
              <w:ind w:left="72"/>
              <w:jc w:val="left"/>
              <w:rPr>
                <w:rFonts w:cs="Arial"/>
                <w:b w:val="0"/>
                <w:bCs/>
                <w:noProof/>
                <w:spacing w:val="-1"/>
                <w:sz w:val="22"/>
                <w:szCs w:val="23"/>
              </w:rPr>
            </w:pPr>
          </w:p>
        </w:tc>
        <w:tc>
          <w:tcPr>
            <w:tcW w:w="2880" w:type="dxa"/>
            <w:tcBorders>
              <w:left w:val="single" w:sz="4" w:space="0" w:color="auto"/>
              <w:right w:val="nil"/>
            </w:tcBorders>
          </w:tcPr>
          <w:p w14:paraId="76FBA78D" w14:textId="77777777" w:rsidR="00FC19AA" w:rsidRPr="00461454" w:rsidRDefault="00FC19AA">
            <w:pPr>
              <w:spacing w:before="40"/>
              <w:rPr>
                <w:rFonts w:ascii="Arial" w:hAnsi="Arial" w:cs="Arial"/>
                <w:szCs w:val="24"/>
              </w:rPr>
            </w:pPr>
            <w:r w:rsidRPr="00461454">
              <w:rPr>
                <w:rFonts w:ascii="Arial" w:hAnsi="Arial" w:cs="Arial"/>
                <w:b/>
                <w:bCs/>
                <w:szCs w:val="24"/>
              </w:rPr>
              <w:t xml:space="preserve">Applies to the following THA group of companies: </w:t>
            </w:r>
          </w:p>
        </w:tc>
        <w:tc>
          <w:tcPr>
            <w:tcW w:w="4320" w:type="dxa"/>
            <w:tcBorders>
              <w:left w:val="nil"/>
            </w:tcBorders>
          </w:tcPr>
          <w:p w14:paraId="2F57D1D2" w14:textId="77777777" w:rsidR="00FC19AA" w:rsidRPr="00461454" w:rsidRDefault="00FC19AA" w:rsidP="00461454">
            <w:pPr>
              <w:numPr>
                <w:ilvl w:val="0"/>
                <w:numId w:val="7"/>
              </w:numPr>
              <w:rPr>
                <w:rFonts w:ascii="Arial" w:hAnsi="Arial" w:cs="Arial"/>
                <w:b/>
                <w:bCs/>
                <w:szCs w:val="24"/>
              </w:rPr>
            </w:pPr>
            <w:r w:rsidRPr="00461454">
              <w:rPr>
                <w:rFonts w:ascii="Arial" w:hAnsi="Arial" w:cs="Arial"/>
                <w:szCs w:val="24"/>
              </w:rPr>
              <w:t>Island Hospice</w:t>
            </w:r>
          </w:p>
          <w:p w14:paraId="57193A08" w14:textId="150D9E1D" w:rsidR="00FC19AA" w:rsidRPr="00461454" w:rsidRDefault="00FC19AA" w:rsidP="00461454">
            <w:pPr>
              <w:numPr>
                <w:ilvl w:val="0"/>
                <w:numId w:val="7"/>
              </w:numPr>
              <w:rPr>
                <w:rFonts w:ascii="Arial" w:hAnsi="Arial" w:cs="Arial"/>
                <w:b/>
                <w:bCs/>
                <w:szCs w:val="24"/>
              </w:rPr>
            </w:pPr>
          </w:p>
        </w:tc>
      </w:tr>
      <w:tr w:rsidR="00FC19AA" w14:paraId="436188D5" w14:textId="77777777" w:rsidTr="00552F4E">
        <w:trPr>
          <w:cantSplit/>
          <w:trHeight w:val="262"/>
        </w:trPr>
        <w:tc>
          <w:tcPr>
            <w:tcW w:w="4320" w:type="dxa"/>
            <w:vMerge/>
            <w:tcBorders>
              <w:left w:val="single" w:sz="4" w:space="0" w:color="auto"/>
              <w:bottom w:val="single" w:sz="4" w:space="0" w:color="auto"/>
              <w:right w:val="single" w:sz="4" w:space="0" w:color="auto"/>
            </w:tcBorders>
          </w:tcPr>
          <w:p w14:paraId="502D5A38" w14:textId="77777777" w:rsidR="00FC19AA" w:rsidRDefault="00FC19AA">
            <w:pPr>
              <w:pStyle w:val="Heading1"/>
              <w:shd w:val="clear" w:color="auto" w:fill="FFFFFF"/>
              <w:tabs>
                <w:tab w:val="left" w:pos="2391"/>
              </w:tabs>
              <w:autoSpaceDE w:val="0"/>
              <w:autoSpaceDN w:val="0"/>
              <w:adjustRightInd w:val="0"/>
              <w:spacing w:before="240" w:line="320" w:lineRule="exact"/>
              <w:ind w:left="72"/>
              <w:jc w:val="left"/>
              <w:rPr>
                <w:rFonts w:cs="Arial"/>
                <w:b w:val="0"/>
                <w:bCs/>
                <w:noProof/>
                <w:spacing w:val="-1"/>
                <w:sz w:val="22"/>
                <w:szCs w:val="23"/>
              </w:rPr>
            </w:pPr>
          </w:p>
        </w:tc>
        <w:tc>
          <w:tcPr>
            <w:tcW w:w="2880" w:type="dxa"/>
            <w:tcBorders>
              <w:left w:val="single" w:sz="4" w:space="0" w:color="auto"/>
              <w:right w:val="nil"/>
            </w:tcBorders>
          </w:tcPr>
          <w:p w14:paraId="76EAF187" w14:textId="77777777" w:rsidR="00FC19AA" w:rsidRPr="00461454" w:rsidRDefault="00FC19AA">
            <w:pPr>
              <w:spacing w:before="40"/>
              <w:rPr>
                <w:rFonts w:ascii="Arial" w:hAnsi="Arial" w:cs="Arial"/>
                <w:b/>
                <w:bCs/>
                <w:szCs w:val="24"/>
              </w:rPr>
            </w:pPr>
            <w:r w:rsidRPr="00461454">
              <w:rPr>
                <w:rFonts w:ascii="Arial" w:hAnsi="Arial" w:cs="Arial"/>
                <w:b/>
                <w:bCs/>
                <w:szCs w:val="24"/>
              </w:rPr>
              <w:t>Included in the following THA Manual:</w:t>
            </w:r>
          </w:p>
        </w:tc>
        <w:tc>
          <w:tcPr>
            <w:tcW w:w="4320" w:type="dxa"/>
            <w:tcBorders>
              <w:left w:val="nil"/>
            </w:tcBorders>
          </w:tcPr>
          <w:p w14:paraId="2E40CA6B" w14:textId="77777777" w:rsidR="008F6FBA" w:rsidRDefault="008F6FBA" w:rsidP="00552F4E">
            <w:pPr>
              <w:rPr>
                <w:rFonts w:ascii="Arial" w:hAnsi="Arial" w:cs="Arial"/>
                <w:szCs w:val="24"/>
              </w:rPr>
            </w:pPr>
            <w:r>
              <w:rPr>
                <w:rFonts w:ascii="Arial" w:hAnsi="Arial" w:cs="Arial"/>
                <w:szCs w:val="24"/>
              </w:rPr>
              <w:t>Administrative Policies and Procedures</w:t>
            </w:r>
          </w:p>
          <w:p w14:paraId="06A246D0" w14:textId="4677783B" w:rsidR="008F6FBA" w:rsidRDefault="008F6FBA" w:rsidP="00552F4E">
            <w:pPr>
              <w:rPr>
                <w:rFonts w:ascii="Arial" w:hAnsi="Arial" w:cs="Arial"/>
                <w:szCs w:val="24"/>
              </w:rPr>
            </w:pPr>
            <w:r>
              <w:rPr>
                <w:rFonts w:ascii="Arial" w:hAnsi="Arial" w:cs="Arial"/>
                <w:szCs w:val="24"/>
              </w:rPr>
              <w:t xml:space="preserve">Provision of Care, Treatment and </w:t>
            </w:r>
          </w:p>
          <w:p w14:paraId="1A83482C" w14:textId="704C4406" w:rsidR="008F6FBA" w:rsidRDefault="008F6FBA" w:rsidP="00552F4E">
            <w:pPr>
              <w:rPr>
                <w:rFonts w:ascii="Arial" w:hAnsi="Arial" w:cs="Arial"/>
                <w:szCs w:val="24"/>
              </w:rPr>
            </w:pPr>
            <w:r>
              <w:rPr>
                <w:rFonts w:ascii="Arial" w:hAnsi="Arial" w:cs="Arial"/>
                <w:szCs w:val="24"/>
              </w:rPr>
              <w:t>Services</w:t>
            </w:r>
          </w:p>
          <w:p w14:paraId="397472B6" w14:textId="77777777" w:rsidR="00FC19AA" w:rsidRPr="00461454" w:rsidRDefault="00FC19AA" w:rsidP="00552F4E">
            <w:pPr>
              <w:spacing w:before="40" w:after="120"/>
              <w:ind w:left="279"/>
              <w:rPr>
                <w:rFonts w:ascii="Arial" w:hAnsi="Arial" w:cs="Arial"/>
                <w:szCs w:val="24"/>
              </w:rPr>
            </w:pPr>
          </w:p>
        </w:tc>
      </w:tr>
    </w:tbl>
    <w:p w14:paraId="0FCB2F9E" w14:textId="77777777" w:rsidR="00AF1838" w:rsidRPr="00552F4E" w:rsidRDefault="00AF1838">
      <w:pPr>
        <w:jc w:val="both"/>
        <w:rPr>
          <w:rFonts w:ascii="Arial" w:hAnsi="Arial" w:cs="Arial"/>
          <w:szCs w:val="24"/>
        </w:rPr>
      </w:pPr>
    </w:p>
    <w:p w14:paraId="00EE8AE2" w14:textId="77777777" w:rsidR="00AF1838" w:rsidRPr="00552F4E" w:rsidRDefault="00AF1838">
      <w:pPr>
        <w:spacing w:before="40" w:after="40"/>
        <w:rPr>
          <w:rFonts w:ascii="Arial" w:hAnsi="Arial" w:cs="Arial"/>
          <w:b/>
          <w:szCs w:val="24"/>
          <w:u w:val="single"/>
        </w:rPr>
      </w:pPr>
      <w:r w:rsidRPr="00552F4E">
        <w:rPr>
          <w:rFonts w:ascii="Arial" w:hAnsi="Arial" w:cs="Arial"/>
          <w:b/>
          <w:szCs w:val="24"/>
          <w:u w:val="single"/>
        </w:rPr>
        <w:t>POLICY</w:t>
      </w:r>
    </w:p>
    <w:p w14:paraId="5A52A258" w14:textId="77777777" w:rsidR="00F24E1C" w:rsidRPr="00552F4E" w:rsidRDefault="00F24E1C">
      <w:pPr>
        <w:spacing w:before="40" w:after="40"/>
        <w:rPr>
          <w:rFonts w:ascii="Arial" w:hAnsi="Arial" w:cs="Arial"/>
          <w:szCs w:val="24"/>
        </w:rPr>
      </w:pPr>
    </w:p>
    <w:p w14:paraId="2F2AE42F" w14:textId="77777777" w:rsidR="005D6F1F" w:rsidRPr="00552F4E" w:rsidRDefault="00AF1838" w:rsidP="005D6F1F">
      <w:pPr>
        <w:pStyle w:val="BodyText"/>
        <w:rPr>
          <w:sz w:val="24"/>
          <w:szCs w:val="24"/>
        </w:rPr>
      </w:pPr>
      <w:r w:rsidRPr="00552F4E">
        <w:rPr>
          <w:sz w:val="24"/>
          <w:szCs w:val="24"/>
        </w:rPr>
        <w:t xml:space="preserve">It is the policy of </w:t>
      </w:r>
      <w:r w:rsidR="005D6F1F" w:rsidRPr="00552F4E">
        <w:rPr>
          <w:sz w:val="24"/>
          <w:szCs w:val="24"/>
        </w:rPr>
        <w:t>THA Group to manage all Controlled Substances an</w:t>
      </w:r>
      <w:r w:rsidR="002C023D" w:rsidRPr="00552F4E">
        <w:rPr>
          <w:sz w:val="24"/>
          <w:szCs w:val="24"/>
        </w:rPr>
        <w:t xml:space="preserve">d </w:t>
      </w:r>
      <w:r w:rsidR="009C51B2" w:rsidRPr="00552F4E">
        <w:rPr>
          <w:sz w:val="24"/>
          <w:szCs w:val="24"/>
        </w:rPr>
        <w:t>offer assistance for disposal</w:t>
      </w:r>
      <w:r w:rsidR="002C023D" w:rsidRPr="00552F4E">
        <w:rPr>
          <w:sz w:val="24"/>
          <w:szCs w:val="24"/>
        </w:rPr>
        <w:t xml:space="preserve"> of them properly when there</w:t>
      </w:r>
      <w:r w:rsidRPr="00552F4E">
        <w:rPr>
          <w:sz w:val="24"/>
          <w:szCs w:val="24"/>
        </w:rPr>
        <w:t xml:space="preserve"> </w:t>
      </w:r>
      <w:r w:rsidR="005D6F1F" w:rsidRPr="00552F4E">
        <w:rPr>
          <w:sz w:val="24"/>
          <w:szCs w:val="24"/>
        </w:rPr>
        <w:t xml:space="preserve">is a change </w:t>
      </w:r>
      <w:r w:rsidR="002C023D" w:rsidRPr="00552F4E">
        <w:rPr>
          <w:sz w:val="24"/>
          <w:szCs w:val="24"/>
        </w:rPr>
        <w:t xml:space="preserve">in </w:t>
      </w:r>
      <w:r w:rsidR="005D6F1F" w:rsidRPr="00552F4E">
        <w:rPr>
          <w:sz w:val="24"/>
          <w:szCs w:val="24"/>
        </w:rPr>
        <w:t>prescription or because of death</w:t>
      </w:r>
      <w:r w:rsidR="009A0150" w:rsidRPr="00552F4E">
        <w:rPr>
          <w:sz w:val="24"/>
          <w:szCs w:val="24"/>
        </w:rPr>
        <w:t xml:space="preserve">.  </w:t>
      </w:r>
      <w:r w:rsidR="005D6F1F" w:rsidRPr="00552F4E">
        <w:rPr>
          <w:sz w:val="24"/>
          <w:szCs w:val="24"/>
        </w:rPr>
        <w:t>The family and patient are given a copy of this policy in the Client Information and Admission Booklet at start of care</w:t>
      </w:r>
      <w:r w:rsidR="00981553" w:rsidRPr="00552F4E">
        <w:rPr>
          <w:sz w:val="24"/>
          <w:szCs w:val="24"/>
        </w:rPr>
        <w:t xml:space="preserve">. </w:t>
      </w:r>
    </w:p>
    <w:p w14:paraId="1B80B8B1" w14:textId="77777777" w:rsidR="00D25B5D" w:rsidRPr="00552F4E" w:rsidRDefault="00D25B5D">
      <w:pPr>
        <w:spacing w:before="40" w:after="40"/>
        <w:rPr>
          <w:rFonts w:ascii="Arial" w:hAnsi="Arial" w:cs="Arial"/>
          <w:b/>
          <w:szCs w:val="24"/>
          <w:u w:val="single"/>
        </w:rPr>
      </w:pPr>
    </w:p>
    <w:p w14:paraId="343A1B12" w14:textId="77777777" w:rsidR="00AF1838" w:rsidRPr="00552F4E" w:rsidRDefault="00AF1838">
      <w:pPr>
        <w:spacing w:before="40" w:after="40"/>
        <w:rPr>
          <w:rFonts w:ascii="Arial" w:hAnsi="Arial" w:cs="Arial"/>
          <w:b/>
          <w:szCs w:val="24"/>
          <w:u w:val="single"/>
        </w:rPr>
      </w:pPr>
      <w:r w:rsidRPr="00552F4E">
        <w:rPr>
          <w:rFonts w:ascii="Arial" w:hAnsi="Arial" w:cs="Arial"/>
          <w:b/>
          <w:szCs w:val="24"/>
          <w:u w:val="single"/>
        </w:rPr>
        <w:t>PROCEDURE</w:t>
      </w:r>
    </w:p>
    <w:p w14:paraId="342D40EE" w14:textId="77777777" w:rsidR="0060242D" w:rsidRPr="00552F4E" w:rsidRDefault="0060242D" w:rsidP="0060242D">
      <w:pPr>
        <w:spacing w:before="100" w:beforeAutospacing="1" w:after="100" w:afterAutospacing="1" w:line="276" w:lineRule="auto"/>
        <w:rPr>
          <w:rFonts w:ascii="Arial" w:hAnsi="Arial" w:cs="Arial"/>
          <w:color w:val="000000"/>
          <w:szCs w:val="24"/>
        </w:rPr>
      </w:pPr>
      <w:r w:rsidRPr="00552F4E">
        <w:rPr>
          <w:rFonts w:ascii="Arial" w:hAnsi="Arial" w:cs="Arial"/>
          <w:color w:val="000000"/>
          <w:szCs w:val="24"/>
        </w:rPr>
        <w:t xml:space="preserve">Some medications require special handling and disposal.  Controlled substances, such as pain medications and narcotics, should be disposed of differently than other medications.  The following is THA Group’s policy on the management and disposal of controlled substances in the home. </w:t>
      </w:r>
    </w:p>
    <w:p w14:paraId="4720B790" w14:textId="77777777" w:rsidR="0060242D" w:rsidRPr="00552F4E" w:rsidRDefault="0060242D" w:rsidP="0060242D">
      <w:pPr>
        <w:spacing w:before="40" w:after="40"/>
        <w:rPr>
          <w:rFonts w:ascii="Arial" w:hAnsi="Arial" w:cs="Arial"/>
          <w:szCs w:val="24"/>
        </w:rPr>
      </w:pPr>
    </w:p>
    <w:p w14:paraId="4D2EE5A1" w14:textId="77777777" w:rsidR="0060242D" w:rsidRPr="00552F4E" w:rsidRDefault="0060242D" w:rsidP="0060242D">
      <w:pPr>
        <w:numPr>
          <w:ilvl w:val="0"/>
          <w:numId w:val="5"/>
        </w:numPr>
        <w:tabs>
          <w:tab w:val="left" w:pos="-1440"/>
        </w:tabs>
        <w:spacing w:before="40" w:after="40"/>
        <w:rPr>
          <w:rFonts w:ascii="Arial" w:hAnsi="Arial" w:cs="Arial"/>
          <w:szCs w:val="24"/>
        </w:rPr>
      </w:pPr>
      <w:r w:rsidRPr="00552F4E">
        <w:rPr>
          <w:rFonts w:ascii="Arial" w:hAnsi="Arial" w:cs="Arial"/>
          <w:szCs w:val="24"/>
        </w:rPr>
        <w:t xml:space="preserve">THA Group staff maintains a </w:t>
      </w:r>
      <w:r w:rsidR="00CA2F1A" w:rsidRPr="00552F4E">
        <w:rPr>
          <w:rFonts w:ascii="Arial" w:hAnsi="Arial" w:cs="Arial"/>
          <w:szCs w:val="24"/>
        </w:rPr>
        <w:t xml:space="preserve">current medication list and reconciles with actual medications in home each visit. </w:t>
      </w:r>
      <w:r w:rsidR="009C51B2" w:rsidRPr="00552F4E">
        <w:rPr>
          <w:rFonts w:ascii="Arial" w:hAnsi="Arial" w:cs="Arial"/>
          <w:szCs w:val="24"/>
        </w:rPr>
        <w:t>THA Group Island Hospice staff maintains a curre</w:t>
      </w:r>
      <w:r w:rsidR="00907C45" w:rsidRPr="00552F4E">
        <w:rPr>
          <w:rFonts w:ascii="Arial" w:hAnsi="Arial" w:cs="Arial"/>
          <w:szCs w:val="24"/>
        </w:rPr>
        <w:t xml:space="preserve">nt medication list in the home to include both covered and non-covered medications. </w:t>
      </w:r>
    </w:p>
    <w:p w14:paraId="1B2C34EC" w14:textId="77777777" w:rsidR="0060242D" w:rsidRPr="00552F4E" w:rsidRDefault="0060242D" w:rsidP="0060242D">
      <w:pPr>
        <w:tabs>
          <w:tab w:val="left" w:pos="-1440"/>
        </w:tabs>
        <w:spacing w:before="40" w:after="40"/>
        <w:ind w:left="720"/>
        <w:rPr>
          <w:rFonts w:ascii="Arial" w:hAnsi="Arial" w:cs="Arial"/>
          <w:szCs w:val="24"/>
        </w:rPr>
      </w:pPr>
    </w:p>
    <w:p w14:paraId="09F6F6A3" w14:textId="77777777" w:rsidR="0060242D" w:rsidRPr="00552F4E" w:rsidRDefault="0060242D" w:rsidP="0060242D">
      <w:pPr>
        <w:numPr>
          <w:ilvl w:val="0"/>
          <w:numId w:val="5"/>
        </w:numPr>
        <w:tabs>
          <w:tab w:val="left" w:pos="-1440"/>
        </w:tabs>
        <w:spacing w:before="40" w:after="40"/>
        <w:rPr>
          <w:rFonts w:ascii="Arial" w:hAnsi="Arial" w:cs="Arial"/>
          <w:szCs w:val="24"/>
        </w:rPr>
      </w:pPr>
      <w:r w:rsidRPr="00552F4E">
        <w:rPr>
          <w:rFonts w:ascii="Arial" w:hAnsi="Arial" w:cs="Arial"/>
          <w:szCs w:val="24"/>
        </w:rPr>
        <w:t>If a controlled substance is prescribed after start of care, the nurse reviews with the family and client the policy contained in the Admission Booklet</w:t>
      </w:r>
    </w:p>
    <w:p w14:paraId="626087D4" w14:textId="77777777" w:rsidR="0060242D" w:rsidRPr="00552F4E" w:rsidRDefault="0060242D" w:rsidP="0060242D">
      <w:pPr>
        <w:tabs>
          <w:tab w:val="left" w:pos="-1440"/>
        </w:tabs>
        <w:spacing w:before="40" w:after="40"/>
        <w:ind w:left="720"/>
        <w:rPr>
          <w:rFonts w:ascii="Arial" w:hAnsi="Arial" w:cs="Arial"/>
          <w:szCs w:val="24"/>
        </w:rPr>
      </w:pPr>
    </w:p>
    <w:p w14:paraId="2C47CE32" w14:textId="35CBCE7D" w:rsidR="00A74FE6" w:rsidRPr="00205F58" w:rsidRDefault="00205F58" w:rsidP="008F6FBA">
      <w:pPr>
        <w:numPr>
          <w:ilvl w:val="0"/>
          <w:numId w:val="5"/>
        </w:numPr>
        <w:tabs>
          <w:tab w:val="left" w:pos="-1440"/>
        </w:tabs>
        <w:spacing w:before="40" w:after="40"/>
        <w:rPr>
          <w:rFonts w:ascii="Arial" w:hAnsi="Arial" w:cs="Arial"/>
          <w:b/>
          <w:szCs w:val="24"/>
          <w:u w:val="single"/>
        </w:rPr>
      </w:pPr>
      <w:r>
        <w:rPr>
          <w:rFonts w:ascii="Arial" w:hAnsi="Arial" w:cs="Arial"/>
          <w:szCs w:val="24"/>
        </w:rPr>
        <w:t xml:space="preserve">In the State of Georgia, </w:t>
      </w:r>
      <w:r w:rsidR="0060242D" w:rsidRPr="00552F4E">
        <w:rPr>
          <w:rFonts w:ascii="Arial" w:hAnsi="Arial" w:cs="Arial"/>
          <w:szCs w:val="24"/>
        </w:rPr>
        <w:t xml:space="preserve">The </w:t>
      </w:r>
      <w:r w:rsidR="00907C45" w:rsidRPr="00552F4E">
        <w:rPr>
          <w:rFonts w:ascii="Arial" w:hAnsi="Arial" w:cs="Arial"/>
          <w:szCs w:val="24"/>
        </w:rPr>
        <w:t xml:space="preserve">Island Hospice </w:t>
      </w:r>
      <w:r w:rsidR="0060242D" w:rsidRPr="00552F4E">
        <w:rPr>
          <w:rFonts w:ascii="Arial" w:hAnsi="Arial" w:cs="Arial"/>
          <w:szCs w:val="24"/>
        </w:rPr>
        <w:t xml:space="preserve">nurse </w:t>
      </w:r>
      <w:r w:rsidR="00907C45" w:rsidRPr="00552F4E">
        <w:rPr>
          <w:rFonts w:ascii="Arial" w:hAnsi="Arial" w:cs="Arial"/>
          <w:szCs w:val="24"/>
        </w:rPr>
        <w:t xml:space="preserve">offers to </w:t>
      </w:r>
      <w:r w:rsidR="006B76DB" w:rsidRPr="00552F4E">
        <w:rPr>
          <w:rFonts w:ascii="Arial" w:hAnsi="Arial" w:cs="Arial"/>
          <w:szCs w:val="24"/>
        </w:rPr>
        <w:t xml:space="preserve">assist the family/care giver </w:t>
      </w:r>
      <w:r w:rsidR="000E5A10">
        <w:rPr>
          <w:rFonts w:ascii="Arial" w:hAnsi="Arial" w:cs="Arial"/>
          <w:szCs w:val="24"/>
        </w:rPr>
        <w:t xml:space="preserve">with </w:t>
      </w:r>
      <w:r w:rsidR="00E207CD">
        <w:rPr>
          <w:rFonts w:ascii="Arial" w:hAnsi="Arial" w:cs="Arial"/>
          <w:szCs w:val="24"/>
        </w:rPr>
        <w:t xml:space="preserve">disposal </w:t>
      </w:r>
      <w:r w:rsidR="00E207CD" w:rsidRPr="00552F4E">
        <w:rPr>
          <w:rFonts w:ascii="Arial" w:hAnsi="Arial" w:cs="Arial"/>
          <w:szCs w:val="24"/>
        </w:rPr>
        <w:t>of</w:t>
      </w:r>
      <w:r w:rsidR="006B76DB" w:rsidRPr="00552F4E">
        <w:rPr>
          <w:rFonts w:ascii="Arial" w:hAnsi="Arial" w:cs="Arial"/>
          <w:szCs w:val="24"/>
        </w:rPr>
        <w:t xml:space="preserve"> medications according to recommended guidelines</w:t>
      </w:r>
      <w:r w:rsidR="00C028FA" w:rsidRPr="00552F4E">
        <w:rPr>
          <w:rFonts w:ascii="Arial" w:hAnsi="Arial" w:cs="Arial"/>
          <w:szCs w:val="24"/>
        </w:rPr>
        <w:t>.</w:t>
      </w:r>
      <w:r w:rsidR="00907C45" w:rsidRPr="00552F4E">
        <w:rPr>
          <w:rFonts w:ascii="Arial" w:hAnsi="Arial" w:cs="Arial"/>
          <w:szCs w:val="24"/>
        </w:rPr>
        <w:t xml:space="preserve"> </w:t>
      </w:r>
      <w:hyperlink r:id="rId8" w:history="1">
        <w:r w:rsidR="00907C45" w:rsidRPr="00552F4E">
          <w:rPr>
            <w:rStyle w:val="Hyperlink"/>
            <w:rFonts w:ascii="Arial" w:hAnsi="Arial" w:cs="Arial"/>
            <w:szCs w:val="24"/>
          </w:rPr>
          <w:t>Managem</w:t>
        </w:r>
        <w:r w:rsidR="00992DC2" w:rsidRPr="00552F4E">
          <w:rPr>
            <w:rStyle w:val="Hyperlink"/>
            <w:rFonts w:ascii="Arial" w:hAnsi="Arial" w:cs="Arial"/>
            <w:szCs w:val="24"/>
          </w:rPr>
          <w:t>ent and Disposal of Controlled Substances in the H</w:t>
        </w:r>
        <w:r w:rsidR="00907C45" w:rsidRPr="00552F4E">
          <w:rPr>
            <w:rStyle w:val="Hyperlink"/>
            <w:rFonts w:ascii="Arial" w:hAnsi="Arial" w:cs="Arial"/>
            <w:szCs w:val="24"/>
          </w:rPr>
          <w:t>ome form</w:t>
        </w:r>
      </w:hyperlink>
      <w:r w:rsidR="00907C45" w:rsidRPr="00552F4E">
        <w:rPr>
          <w:rFonts w:ascii="Arial" w:hAnsi="Arial" w:cs="Arial"/>
          <w:szCs w:val="24"/>
        </w:rPr>
        <w:t xml:space="preserve"> </w:t>
      </w:r>
      <w:r w:rsidR="00992DC2" w:rsidRPr="00552F4E">
        <w:rPr>
          <w:rFonts w:ascii="Arial" w:hAnsi="Arial" w:cs="Arial"/>
          <w:szCs w:val="24"/>
        </w:rPr>
        <w:t xml:space="preserve">will be completed </w:t>
      </w:r>
      <w:r w:rsidR="000E5A10">
        <w:rPr>
          <w:rFonts w:ascii="Arial" w:hAnsi="Arial" w:cs="Arial"/>
          <w:szCs w:val="24"/>
        </w:rPr>
        <w:t>and turned into the office whether the family requests assistance or</w:t>
      </w:r>
      <w:r w:rsidR="00CE73EF">
        <w:rPr>
          <w:rFonts w:ascii="Arial" w:hAnsi="Arial" w:cs="Arial"/>
          <w:szCs w:val="24"/>
        </w:rPr>
        <w:t xml:space="preserve"> </w:t>
      </w:r>
      <w:r w:rsidR="008F6FBA">
        <w:rPr>
          <w:rFonts w:ascii="Arial" w:hAnsi="Arial" w:cs="Arial"/>
          <w:szCs w:val="24"/>
        </w:rPr>
        <w:t>chooses</w:t>
      </w:r>
      <w:r w:rsidR="00CE73EF">
        <w:rPr>
          <w:rFonts w:ascii="Arial" w:hAnsi="Arial" w:cs="Arial"/>
          <w:szCs w:val="24"/>
        </w:rPr>
        <w:t xml:space="preserve"> to retain the controlled substance. The form will be incorporated into the</w:t>
      </w:r>
      <w:r w:rsidR="00713AD7">
        <w:rPr>
          <w:rFonts w:ascii="Arial" w:hAnsi="Arial" w:cs="Arial"/>
          <w:szCs w:val="24"/>
        </w:rPr>
        <w:t xml:space="preserve"> electronic health record (</w:t>
      </w:r>
      <w:r w:rsidR="00CE73EF">
        <w:rPr>
          <w:rFonts w:ascii="Arial" w:hAnsi="Arial" w:cs="Arial"/>
          <w:szCs w:val="24"/>
        </w:rPr>
        <w:t xml:space="preserve"> </w:t>
      </w:r>
      <w:r w:rsidR="00713AD7">
        <w:rPr>
          <w:rFonts w:ascii="Arial" w:hAnsi="Arial" w:cs="Arial"/>
          <w:szCs w:val="24"/>
        </w:rPr>
        <w:t>EHR)</w:t>
      </w:r>
      <w:r w:rsidR="008F6FBA">
        <w:rPr>
          <w:rFonts w:ascii="Arial" w:hAnsi="Arial" w:cs="Arial"/>
          <w:szCs w:val="24"/>
        </w:rPr>
        <w:t>.</w:t>
      </w:r>
    </w:p>
    <w:p w14:paraId="59BE2982" w14:textId="77777777" w:rsidR="000D6561" w:rsidRDefault="000D6561" w:rsidP="000D6561">
      <w:pPr>
        <w:pStyle w:val="ListParagraph"/>
        <w:rPr>
          <w:rFonts w:ascii="Arial" w:hAnsi="Arial" w:cs="Arial"/>
          <w:b/>
          <w:szCs w:val="24"/>
          <w:u w:val="single"/>
        </w:rPr>
      </w:pPr>
    </w:p>
    <w:p w14:paraId="6F4B35CB" w14:textId="6C321594" w:rsidR="00205F58" w:rsidRPr="008F6FBA" w:rsidRDefault="00205F58" w:rsidP="008F6FBA">
      <w:pPr>
        <w:numPr>
          <w:ilvl w:val="0"/>
          <w:numId w:val="5"/>
        </w:numPr>
        <w:tabs>
          <w:tab w:val="left" w:pos="-1440"/>
        </w:tabs>
        <w:spacing w:before="40" w:after="40"/>
        <w:rPr>
          <w:rFonts w:ascii="Arial" w:hAnsi="Arial" w:cs="Arial"/>
          <w:b/>
          <w:szCs w:val="24"/>
          <w:u w:val="single"/>
        </w:rPr>
      </w:pPr>
      <w:r>
        <w:rPr>
          <w:rFonts w:ascii="Arial" w:hAnsi="Arial" w:cs="Arial"/>
          <w:b/>
          <w:szCs w:val="24"/>
          <w:u w:val="single"/>
        </w:rPr>
        <w:t>In the State of South Carolina, the Island Hospice nurse must dispose of any and all Controlled Substance of Schedule II, III, IV and V in the home with a witness present. The nurse must record the medication</w:t>
      </w:r>
      <w:r w:rsidR="004E40A1">
        <w:rPr>
          <w:rFonts w:ascii="Arial" w:hAnsi="Arial" w:cs="Arial"/>
          <w:b/>
          <w:szCs w:val="24"/>
          <w:u w:val="single"/>
        </w:rPr>
        <w:t xml:space="preserve"> and strength</w:t>
      </w:r>
      <w:r>
        <w:rPr>
          <w:rFonts w:ascii="Arial" w:hAnsi="Arial" w:cs="Arial"/>
          <w:b/>
          <w:szCs w:val="24"/>
          <w:u w:val="single"/>
        </w:rPr>
        <w:t xml:space="preserve"> as well as the quantity of medication that was destroyed and obtain a witness signature to verify. This form will be incorporated into the EHR. </w:t>
      </w:r>
    </w:p>
    <w:p w14:paraId="335B9738" w14:textId="77777777" w:rsidR="008F6FBA" w:rsidRDefault="008F6FBA" w:rsidP="008F6FBA">
      <w:pPr>
        <w:tabs>
          <w:tab w:val="left" w:pos="-1440"/>
        </w:tabs>
        <w:spacing w:before="40" w:after="40"/>
        <w:rPr>
          <w:rStyle w:val="Strong"/>
          <w:rFonts w:ascii="Arial" w:hAnsi="Arial" w:cs="Arial"/>
          <w:bCs w:val="0"/>
          <w:szCs w:val="24"/>
          <w:u w:val="single"/>
        </w:rPr>
      </w:pPr>
    </w:p>
    <w:p w14:paraId="5BC51D87" w14:textId="77777777" w:rsidR="00492F67" w:rsidRPr="00552F4E" w:rsidRDefault="00207C1E" w:rsidP="00492F67">
      <w:pPr>
        <w:jc w:val="center"/>
        <w:rPr>
          <w:rFonts w:ascii="Arial" w:hAnsi="Arial" w:cs="Arial"/>
          <w:szCs w:val="24"/>
        </w:rPr>
      </w:pPr>
      <w:hyperlink r:id="rId9" w:history="1">
        <w:r w:rsidR="00ED34D8">
          <w:rPr>
            <w:rStyle w:val="Hyperlink"/>
            <w:rFonts w:ascii="Arial" w:hAnsi="Arial" w:cs="Arial"/>
            <w:b/>
            <w:szCs w:val="24"/>
          </w:rPr>
          <w:t>PROPER DISPOSAL OF MEDICATIONS</w:t>
        </w:r>
      </w:hyperlink>
      <w:r w:rsidR="0060242D" w:rsidRPr="000E5A10">
        <w:rPr>
          <w:rStyle w:val="Strong"/>
          <w:rFonts w:ascii="Arial" w:hAnsi="Arial" w:cs="Arial"/>
          <w:bCs w:val="0"/>
          <w:szCs w:val="24"/>
          <w:u w:val="single"/>
        </w:rPr>
        <w:t xml:space="preserve"> </w:t>
      </w:r>
      <w:hyperlink r:id="rId10" w:history="1">
        <w:r w:rsidR="00492F67" w:rsidRPr="00552F4E">
          <w:rPr>
            <w:rStyle w:val="Hyperlink"/>
            <w:rFonts w:ascii="Arial" w:hAnsi="Arial" w:cs="Arial"/>
            <w:szCs w:val="24"/>
          </w:rPr>
          <w:t>http://www.deadiversion.usdoj.gov/drug_disposal/index.html</w:t>
        </w:r>
      </w:hyperlink>
    </w:p>
    <w:p w14:paraId="340AAA3F" w14:textId="77777777" w:rsidR="00F24E1C" w:rsidRPr="00552F4E" w:rsidRDefault="00F24E1C" w:rsidP="009E4EC0">
      <w:pPr>
        <w:jc w:val="center"/>
        <w:rPr>
          <w:rFonts w:ascii="Arial" w:hAnsi="Arial" w:cs="Arial"/>
          <w:szCs w:val="24"/>
        </w:rPr>
      </w:pPr>
    </w:p>
    <w:sectPr w:rsidR="00F24E1C" w:rsidRPr="00552F4E" w:rsidSect="00FC19AA">
      <w:footerReference w:type="even" r:id="rId11"/>
      <w:footerReference w:type="default" r:id="rId12"/>
      <w:headerReference w:type="first" r:id="rId13"/>
      <w:footerReference w:type="first" r:id="rId14"/>
      <w:endnotePr>
        <w:numFmt w:val="decimal"/>
      </w:endnotePr>
      <w:pgSz w:w="12240" w:h="15840" w:code="1"/>
      <w:pgMar w:top="720" w:right="720" w:bottom="720" w:left="720"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736CC" w14:textId="77777777" w:rsidR="00C13F83" w:rsidRDefault="00C13F83">
      <w:r>
        <w:separator/>
      </w:r>
    </w:p>
  </w:endnote>
  <w:endnote w:type="continuationSeparator" w:id="0">
    <w:p w14:paraId="69A25341" w14:textId="77777777" w:rsidR="00C13F83" w:rsidRDefault="00C1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C6679" w14:textId="77777777" w:rsidR="008F6FBA" w:rsidRDefault="000D6561">
    <w:pPr>
      <w:pStyle w:val="Footer"/>
      <w:framePr w:wrap="around" w:vAnchor="text" w:hAnchor="margin" w:xAlign="right" w:y="1"/>
      <w:rPr>
        <w:rStyle w:val="PageNumber"/>
      </w:rPr>
    </w:pPr>
    <w:r>
      <w:rPr>
        <w:rStyle w:val="PageNumber"/>
      </w:rPr>
      <w:fldChar w:fldCharType="begin"/>
    </w:r>
    <w:r w:rsidR="008F6FBA">
      <w:rPr>
        <w:rStyle w:val="PageNumber"/>
      </w:rPr>
      <w:instrText xml:space="preserve">PAGE  </w:instrText>
    </w:r>
    <w:r>
      <w:rPr>
        <w:rStyle w:val="PageNumber"/>
      </w:rPr>
      <w:fldChar w:fldCharType="separate"/>
    </w:r>
    <w:r w:rsidR="008F6FBA">
      <w:rPr>
        <w:rStyle w:val="PageNumber"/>
        <w:noProof/>
      </w:rPr>
      <w:t>1</w:t>
    </w:r>
    <w:r>
      <w:rPr>
        <w:rStyle w:val="PageNumber"/>
      </w:rPr>
      <w:fldChar w:fldCharType="end"/>
    </w:r>
  </w:p>
  <w:p w14:paraId="5923F08B" w14:textId="77777777" w:rsidR="008F6FBA" w:rsidRDefault="008F6F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E74E5" w14:textId="054FBB5C" w:rsidR="008F6FBA" w:rsidRPr="0046730E" w:rsidRDefault="00DC4EB5" w:rsidP="0060242D">
    <w:pPr>
      <w:pStyle w:val="BodyText"/>
      <w:rPr>
        <w:sz w:val="16"/>
        <w:szCs w:val="16"/>
      </w:rPr>
    </w:pPr>
    <w:r>
      <w:rPr>
        <w:sz w:val="20"/>
      </w:rPr>
      <w:t>G:\Policies and Procedures \Administrative Policy and Procedure Manual\Provision of Care, Treatment, &amp; Services\Management and Disposal of Controlled Substances in the Home.doc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8C931" w14:textId="77777777" w:rsidR="008F6FBA" w:rsidRDefault="008F6FBA">
    <w:pPr>
      <w:pStyle w:val="Footer"/>
      <w:ind w:right="360"/>
      <w:rPr>
        <w:sz w:val="18"/>
      </w:rPr>
    </w:pPr>
  </w:p>
  <w:p w14:paraId="0B4B2BEE" w14:textId="77777777" w:rsidR="008F6FBA" w:rsidRDefault="000D6561">
    <w:pPr>
      <w:pStyle w:val="Footer"/>
      <w:framePr w:w="560" w:h="399" w:hRule="exact" w:wrap="around" w:vAnchor="text" w:hAnchor="page" w:x="10225" w:y="76"/>
      <w:jc w:val="right"/>
      <w:rPr>
        <w:rStyle w:val="PageNumber"/>
      </w:rPr>
    </w:pPr>
    <w:r>
      <w:rPr>
        <w:rStyle w:val="PageNumber"/>
      </w:rPr>
      <w:fldChar w:fldCharType="begin"/>
    </w:r>
    <w:r w:rsidR="008F6FBA">
      <w:rPr>
        <w:rStyle w:val="PageNumber"/>
      </w:rPr>
      <w:instrText xml:space="preserve">PAGE  </w:instrText>
    </w:r>
    <w:r>
      <w:rPr>
        <w:rStyle w:val="PageNumber"/>
      </w:rPr>
      <w:fldChar w:fldCharType="separate"/>
    </w:r>
    <w:r w:rsidR="008F6FBA">
      <w:rPr>
        <w:rStyle w:val="PageNumber"/>
        <w:noProof/>
      </w:rPr>
      <w:t>1</w:t>
    </w:r>
    <w:r>
      <w:rPr>
        <w:rStyle w:val="PageNumber"/>
      </w:rPr>
      <w:fldChar w:fldCharType="end"/>
    </w:r>
  </w:p>
  <w:p w14:paraId="5DE10135" w14:textId="77777777" w:rsidR="008F6FBA" w:rsidRDefault="008F6FBA">
    <w:pPr>
      <w:pStyle w:val="Footer"/>
      <w:ind w:right="360"/>
      <w:rPr>
        <w:sz w:val="18"/>
      </w:rPr>
    </w:pPr>
    <w:r>
      <w:rPr>
        <w:sz w:val="18"/>
      </w:rPr>
      <w:t>Reviewed/Revised 9/3/99</w:t>
    </w:r>
  </w:p>
  <w:p w14:paraId="1BF82D7E" w14:textId="77777777" w:rsidR="008F6FBA" w:rsidRDefault="008F6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20370" w14:textId="77777777" w:rsidR="00C13F83" w:rsidRDefault="00C13F83">
      <w:r>
        <w:separator/>
      </w:r>
    </w:p>
  </w:footnote>
  <w:footnote w:type="continuationSeparator" w:id="0">
    <w:p w14:paraId="7F309278" w14:textId="77777777" w:rsidR="00C13F83" w:rsidRDefault="00C13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5DEE4" w14:textId="77777777" w:rsidR="008F6FBA" w:rsidRDefault="008F6FB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45F41"/>
    <w:multiLevelType w:val="hybridMultilevel"/>
    <w:tmpl w:val="114C1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133E2"/>
    <w:multiLevelType w:val="singleLevel"/>
    <w:tmpl w:val="58FC1B40"/>
    <w:lvl w:ilvl="0">
      <w:numFmt w:val="bullet"/>
      <w:lvlText w:val="•"/>
      <w:lvlJc w:val="left"/>
      <w:pPr>
        <w:tabs>
          <w:tab w:val="num" w:pos="360"/>
        </w:tabs>
        <w:ind w:left="360" w:hanging="360"/>
      </w:pPr>
      <w:rPr>
        <w:rFonts w:ascii="Book Antiqua" w:hAnsi="Book Antiqua" w:hint="default"/>
      </w:rPr>
    </w:lvl>
  </w:abstractNum>
  <w:abstractNum w:abstractNumId="2" w15:restartNumberingAfterBreak="0">
    <w:nsid w:val="27BC2282"/>
    <w:multiLevelType w:val="singleLevel"/>
    <w:tmpl w:val="1524898E"/>
    <w:lvl w:ilvl="0">
      <w:start w:val="1"/>
      <w:numFmt w:val="upperLetter"/>
      <w:lvlText w:val="%1."/>
      <w:lvlJc w:val="left"/>
      <w:pPr>
        <w:tabs>
          <w:tab w:val="num" w:pos="720"/>
        </w:tabs>
        <w:ind w:left="720" w:hanging="720"/>
      </w:pPr>
      <w:rPr>
        <w:rFonts w:hint="default"/>
      </w:rPr>
    </w:lvl>
  </w:abstractNum>
  <w:abstractNum w:abstractNumId="3" w15:restartNumberingAfterBreak="0">
    <w:nsid w:val="30DB7872"/>
    <w:multiLevelType w:val="singleLevel"/>
    <w:tmpl w:val="EA1CCD28"/>
    <w:lvl w:ilvl="0">
      <w:start w:val="1"/>
      <w:numFmt w:val="lowerLetter"/>
      <w:lvlText w:val="%1."/>
      <w:lvlJc w:val="left"/>
      <w:pPr>
        <w:tabs>
          <w:tab w:val="num" w:pos="1080"/>
        </w:tabs>
        <w:ind w:left="1080" w:hanging="360"/>
      </w:pPr>
      <w:rPr>
        <w:rFonts w:hint="default"/>
      </w:rPr>
    </w:lvl>
  </w:abstractNum>
  <w:abstractNum w:abstractNumId="4" w15:restartNumberingAfterBreak="0">
    <w:nsid w:val="33FE5A4C"/>
    <w:multiLevelType w:val="hybridMultilevel"/>
    <w:tmpl w:val="DFA8E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E5AEB"/>
    <w:multiLevelType w:val="hybridMultilevel"/>
    <w:tmpl w:val="86BC3A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C1B23CF"/>
    <w:multiLevelType w:val="singleLevel"/>
    <w:tmpl w:val="04090015"/>
    <w:lvl w:ilvl="0">
      <w:start w:val="1"/>
      <w:numFmt w:val="upperLetter"/>
      <w:lvlText w:val="%1."/>
      <w:lvlJc w:val="left"/>
      <w:pPr>
        <w:ind w:left="360" w:hanging="360"/>
      </w:pPr>
      <w:rPr>
        <w:rFonts w:hint="default"/>
        <w:b w:val="0"/>
      </w:rPr>
    </w:lvl>
  </w:abstractNum>
  <w:abstractNum w:abstractNumId="8" w15:restartNumberingAfterBreak="0">
    <w:nsid w:val="66B91EE6"/>
    <w:multiLevelType w:val="hybridMultilevel"/>
    <w:tmpl w:val="4A16A828"/>
    <w:lvl w:ilvl="0" w:tplc="114279A8">
      <w:start w:val="1"/>
      <w:numFmt w:val="decimal"/>
      <w:lvlText w:val="%1."/>
      <w:lvlJc w:val="left"/>
      <w:pPr>
        <w:tabs>
          <w:tab w:val="num" w:pos="1080"/>
        </w:tabs>
        <w:ind w:left="1080" w:hanging="360"/>
      </w:pPr>
      <w:rPr>
        <w:rFonts w:ascii="Arial Narrow" w:hAnsi="Arial Narrow" w:hint="default"/>
        <w:b w:val="0"/>
        <w:i w:val="0"/>
        <w:sz w:val="24"/>
      </w:rPr>
    </w:lvl>
    <w:lvl w:ilvl="1" w:tplc="C080A4D0" w:tentative="1">
      <w:start w:val="1"/>
      <w:numFmt w:val="lowerLetter"/>
      <w:lvlText w:val="%2."/>
      <w:lvlJc w:val="left"/>
      <w:pPr>
        <w:tabs>
          <w:tab w:val="num" w:pos="2160"/>
        </w:tabs>
        <w:ind w:left="2160" w:hanging="360"/>
      </w:pPr>
    </w:lvl>
    <w:lvl w:ilvl="2" w:tplc="58067B28" w:tentative="1">
      <w:start w:val="1"/>
      <w:numFmt w:val="lowerRoman"/>
      <w:lvlText w:val="%3."/>
      <w:lvlJc w:val="right"/>
      <w:pPr>
        <w:tabs>
          <w:tab w:val="num" w:pos="2880"/>
        </w:tabs>
        <w:ind w:left="2880" w:hanging="180"/>
      </w:pPr>
    </w:lvl>
    <w:lvl w:ilvl="3" w:tplc="281CFD02" w:tentative="1">
      <w:start w:val="1"/>
      <w:numFmt w:val="decimal"/>
      <w:lvlText w:val="%4."/>
      <w:lvlJc w:val="left"/>
      <w:pPr>
        <w:tabs>
          <w:tab w:val="num" w:pos="3600"/>
        </w:tabs>
        <w:ind w:left="3600" w:hanging="360"/>
      </w:pPr>
    </w:lvl>
    <w:lvl w:ilvl="4" w:tplc="E6C0E7D8" w:tentative="1">
      <w:start w:val="1"/>
      <w:numFmt w:val="lowerLetter"/>
      <w:lvlText w:val="%5."/>
      <w:lvlJc w:val="left"/>
      <w:pPr>
        <w:tabs>
          <w:tab w:val="num" w:pos="4320"/>
        </w:tabs>
        <w:ind w:left="4320" w:hanging="360"/>
      </w:pPr>
    </w:lvl>
    <w:lvl w:ilvl="5" w:tplc="D1202E50" w:tentative="1">
      <w:start w:val="1"/>
      <w:numFmt w:val="lowerRoman"/>
      <w:lvlText w:val="%6."/>
      <w:lvlJc w:val="right"/>
      <w:pPr>
        <w:tabs>
          <w:tab w:val="num" w:pos="5040"/>
        </w:tabs>
        <w:ind w:left="5040" w:hanging="180"/>
      </w:pPr>
    </w:lvl>
    <w:lvl w:ilvl="6" w:tplc="10E0B1D6" w:tentative="1">
      <w:start w:val="1"/>
      <w:numFmt w:val="decimal"/>
      <w:lvlText w:val="%7."/>
      <w:lvlJc w:val="left"/>
      <w:pPr>
        <w:tabs>
          <w:tab w:val="num" w:pos="5760"/>
        </w:tabs>
        <w:ind w:left="5760" w:hanging="360"/>
      </w:pPr>
    </w:lvl>
    <w:lvl w:ilvl="7" w:tplc="DAB29D90" w:tentative="1">
      <w:start w:val="1"/>
      <w:numFmt w:val="lowerLetter"/>
      <w:lvlText w:val="%8."/>
      <w:lvlJc w:val="left"/>
      <w:pPr>
        <w:tabs>
          <w:tab w:val="num" w:pos="6480"/>
        </w:tabs>
        <w:ind w:left="6480" w:hanging="360"/>
      </w:pPr>
    </w:lvl>
    <w:lvl w:ilvl="8" w:tplc="361ACA0C" w:tentative="1">
      <w:start w:val="1"/>
      <w:numFmt w:val="lowerRoman"/>
      <w:lvlText w:val="%9."/>
      <w:lvlJc w:val="right"/>
      <w:pPr>
        <w:tabs>
          <w:tab w:val="num" w:pos="7200"/>
        </w:tabs>
        <w:ind w:left="7200" w:hanging="180"/>
      </w:pPr>
    </w:lvl>
  </w:abstractNum>
  <w:abstractNum w:abstractNumId="9" w15:restartNumberingAfterBreak="0">
    <w:nsid w:val="77251520"/>
    <w:multiLevelType w:val="singleLevel"/>
    <w:tmpl w:val="0409000F"/>
    <w:lvl w:ilvl="0">
      <w:start w:val="1"/>
      <w:numFmt w:val="decimal"/>
      <w:lvlText w:val="%1."/>
      <w:lvlJc w:val="left"/>
      <w:pPr>
        <w:tabs>
          <w:tab w:val="num" w:pos="720"/>
        </w:tabs>
        <w:ind w:left="720" w:hanging="360"/>
      </w:pPr>
    </w:lvl>
  </w:abstractNum>
  <w:num w:numId="1">
    <w:abstractNumId w:val="9"/>
  </w:num>
  <w:num w:numId="2">
    <w:abstractNumId w:val="3"/>
  </w:num>
  <w:num w:numId="3">
    <w:abstractNumId w:val="1"/>
  </w:num>
  <w:num w:numId="4">
    <w:abstractNumId w:val="2"/>
  </w:num>
  <w:num w:numId="5">
    <w:abstractNumId w:val="7"/>
  </w:num>
  <w:num w:numId="6">
    <w:abstractNumId w:val="8"/>
  </w:num>
  <w:num w:numId="7">
    <w:abstractNumId w:val="5"/>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1985"/>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4A11B3"/>
    <w:rsid w:val="00014BF4"/>
    <w:rsid w:val="00030C33"/>
    <w:rsid w:val="00054329"/>
    <w:rsid w:val="00061AB5"/>
    <w:rsid w:val="000D6561"/>
    <w:rsid w:val="000E5A10"/>
    <w:rsid w:val="000F4802"/>
    <w:rsid w:val="001D4A89"/>
    <w:rsid w:val="001E5FDC"/>
    <w:rsid w:val="00205F58"/>
    <w:rsid w:val="00207C1E"/>
    <w:rsid w:val="0021451B"/>
    <w:rsid w:val="00243896"/>
    <w:rsid w:val="00254441"/>
    <w:rsid w:val="002B5173"/>
    <w:rsid w:val="002B7E36"/>
    <w:rsid w:val="002C023D"/>
    <w:rsid w:val="002D1176"/>
    <w:rsid w:val="00320028"/>
    <w:rsid w:val="0038129A"/>
    <w:rsid w:val="003A7A09"/>
    <w:rsid w:val="003F2644"/>
    <w:rsid w:val="003F56D7"/>
    <w:rsid w:val="0044628B"/>
    <w:rsid w:val="004472D6"/>
    <w:rsid w:val="00461454"/>
    <w:rsid w:val="0046730E"/>
    <w:rsid w:val="00492F67"/>
    <w:rsid w:val="004A11B3"/>
    <w:rsid w:val="004E40A1"/>
    <w:rsid w:val="004E5E86"/>
    <w:rsid w:val="005320EE"/>
    <w:rsid w:val="00535455"/>
    <w:rsid w:val="00535B34"/>
    <w:rsid w:val="00552F4E"/>
    <w:rsid w:val="00597B66"/>
    <w:rsid w:val="005A21A3"/>
    <w:rsid w:val="005A4AE6"/>
    <w:rsid w:val="005C5F4F"/>
    <w:rsid w:val="005D2A84"/>
    <w:rsid w:val="005D6F1F"/>
    <w:rsid w:val="0060242D"/>
    <w:rsid w:val="00642E20"/>
    <w:rsid w:val="00644FAD"/>
    <w:rsid w:val="006B429E"/>
    <w:rsid w:val="006B76DB"/>
    <w:rsid w:val="006C0249"/>
    <w:rsid w:val="00713AD7"/>
    <w:rsid w:val="00722C30"/>
    <w:rsid w:val="007445B1"/>
    <w:rsid w:val="00757CFD"/>
    <w:rsid w:val="00807999"/>
    <w:rsid w:val="00815C9C"/>
    <w:rsid w:val="00840933"/>
    <w:rsid w:val="008B3623"/>
    <w:rsid w:val="008F6FBA"/>
    <w:rsid w:val="00907C45"/>
    <w:rsid w:val="00956ED1"/>
    <w:rsid w:val="0096042B"/>
    <w:rsid w:val="00981553"/>
    <w:rsid w:val="00992DC2"/>
    <w:rsid w:val="009A0150"/>
    <w:rsid w:val="009C51B2"/>
    <w:rsid w:val="009C63B6"/>
    <w:rsid w:val="009D760A"/>
    <w:rsid w:val="009E0319"/>
    <w:rsid w:val="009E4EC0"/>
    <w:rsid w:val="00A056CB"/>
    <w:rsid w:val="00A57864"/>
    <w:rsid w:val="00A74FE6"/>
    <w:rsid w:val="00AB64E7"/>
    <w:rsid w:val="00AF1838"/>
    <w:rsid w:val="00AF64DD"/>
    <w:rsid w:val="00AF6738"/>
    <w:rsid w:val="00B32A49"/>
    <w:rsid w:val="00B614B4"/>
    <w:rsid w:val="00BB5054"/>
    <w:rsid w:val="00C028FA"/>
    <w:rsid w:val="00C13F83"/>
    <w:rsid w:val="00C60D92"/>
    <w:rsid w:val="00C87151"/>
    <w:rsid w:val="00C95377"/>
    <w:rsid w:val="00CA2216"/>
    <w:rsid w:val="00CA2F1A"/>
    <w:rsid w:val="00CA603C"/>
    <w:rsid w:val="00CD0568"/>
    <w:rsid w:val="00CE73EF"/>
    <w:rsid w:val="00D03413"/>
    <w:rsid w:val="00D05E5B"/>
    <w:rsid w:val="00D24423"/>
    <w:rsid w:val="00D25B5D"/>
    <w:rsid w:val="00D8776B"/>
    <w:rsid w:val="00DC4EB5"/>
    <w:rsid w:val="00DC5731"/>
    <w:rsid w:val="00DF4148"/>
    <w:rsid w:val="00E207CD"/>
    <w:rsid w:val="00E30408"/>
    <w:rsid w:val="00E32142"/>
    <w:rsid w:val="00E50CFF"/>
    <w:rsid w:val="00E7400C"/>
    <w:rsid w:val="00E823F6"/>
    <w:rsid w:val="00E8428B"/>
    <w:rsid w:val="00E84876"/>
    <w:rsid w:val="00ED34D8"/>
    <w:rsid w:val="00F06C93"/>
    <w:rsid w:val="00F13A3A"/>
    <w:rsid w:val="00F24E1C"/>
    <w:rsid w:val="00F264C3"/>
    <w:rsid w:val="00F41614"/>
    <w:rsid w:val="00F42B13"/>
    <w:rsid w:val="00F50583"/>
    <w:rsid w:val="00F63DFD"/>
    <w:rsid w:val="00FC19AA"/>
    <w:rsid w:val="00FC4F73"/>
    <w:rsid w:val="00FC66AC"/>
    <w:rsid w:val="00FE5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7A4B44DB"/>
  <w15:docId w15:val="{042EE04A-62BA-499B-BE0F-A1B87772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4FAD"/>
    <w:pPr>
      <w:widowControl w:val="0"/>
    </w:pPr>
    <w:rPr>
      <w:rFonts w:ascii="Book Antiqua" w:hAnsi="Book Antiqua"/>
      <w:snapToGrid w:val="0"/>
      <w:sz w:val="24"/>
    </w:rPr>
  </w:style>
  <w:style w:type="paragraph" w:styleId="Heading1">
    <w:name w:val="heading 1"/>
    <w:basedOn w:val="Normal"/>
    <w:next w:val="Normal"/>
    <w:qFormat/>
    <w:rsid w:val="00644FAD"/>
    <w:pPr>
      <w:keepNext/>
      <w:widowControl/>
      <w:tabs>
        <w:tab w:val="left" w:pos="-1080"/>
        <w:tab w:val="left" w:pos="-720"/>
        <w:tab w:val="left" w:pos="-90"/>
        <w:tab w:val="left" w:pos="720"/>
      </w:tabs>
      <w:jc w:val="center"/>
      <w:outlineLvl w:val="0"/>
    </w:pPr>
    <w:rPr>
      <w:rFonts w:ascii="Arial" w:hAnsi="Arial"/>
      <w:b/>
      <w:snapToGrid/>
    </w:rPr>
  </w:style>
  <w:style w:type="paragraph" w:styleId="Heading3">
    <w:name w:val="heading 3"/>
    <w:basedOn w:val="Normal"/>
    <w:next w:val="Normal"/>
    <w:qFormat/>
    <w:rsid w:val="00644FAD"/>
    <w:pPr>
      <w:keepNext/>
      <w:widowControl/>
      <w:ind w:left="-118"/>
      <w:jc w:val="center"/>
      <w:outlineLvl w:val="2"/>
    </w:pPr>
    <w:rPr>
      <w:rFonts w:ascii="Verdana" w:hAnsi="Verdana"/>
      <w:b/>
      <w:bCs/>
      <w:snapToGrid/>
      <w:sz w:val="22"/>
      <w:szCs w:val="24"/>
    </w:rPr>
  </w:style>
  <w:style w:type="paragraph" w:styleId="Heading5">
    <w:name w:val="heading 5"/>
    <w:basedOn w:val="Normal"/>
    <w:next w:val="Normal"/>
    <w:qFormat/>
    <w:rsid w:val="00644FAD"/>
    <w:pPr>
      <w:keepNext/>
      <w:tabs>
        <w:tab w:val="left" w:pos="2880"/>
      </w:tabs>
      <w:spacing w:line="360" w:lineRule="auto"/>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44FAD"/>
  </w:style>
  <w:style w:type="paragraph" w:styleId="Header">
    <w:name w:val="header"/>
    <w:basedOn w:val="Normal"/>
    <w:rsid w:val="00644FAD"/>
    <w:pPr>
      <w:tabs>
        <w:tab w:val="center" w:pos="4320"/>
        <w:tab w:val="right" w:pos="8640"/>
      </w:tabs>
    </w:pPr>
  </w:style>
  <w:style w:type="paragraph" w:styleId="Footer">
    <w:name w:val="footer"/>
    <w:basedOn w:val="Normal"/>
    <w:rsid w:val="00644FAD"/>
    <w:pPr>
      <w:tabs>
        <w:tab w:val="center" w:pos="4320"/>
        <w:tab w:val="right" w:pos="8640"/>
      </w:tabs>
    </w:pPr>
  </w:style>
  <w:style w:type="character" w:styleId="PageNumber">
    <w:name w:val="page number"/>
    <w:basedOn w:val="DefaultParagraphFont"/>
    <w:rsid w:val="00644FAD"/>
  </w:style>
  <w:style w:type="paragraph" w:styleId="BodyTextIndent">
    <w:name w:val="Body Text Indent"/>
    <w:basedOn w:val="Normal"/>
    <w:rsid w:val="00644FAD"/>
    <w:pPr>
      <w:tabs>
        <w:tab w:val="left" w:pos="-1440"/>
      </w:tabs>
      <w:spacing w:after="120"/>
      <w:ind w:left="720" w:hanging="720"/>
      <w:jc w:val="both"/>
    </w:pPr>
  </w:style>
  <w:style w:type="paragraph" w:customStyle="1" w:styleId="PPTitle">
    <w:name w:val="P&amp;PTitle"/>
    <w:basedOn w:val="Heading1"/>
    <w:rsid w:val="00644FAD"/>
    <w:rPr>
      <w:rFonts w:ascii="Verdana" w:hAnsi="Verdana"/>
      <w:snapToGrid w:val="0"/>
      <w:sz w:val="28"/>
    </w:rPr>
  </w:style>
  <w:style w:type="paragraph" w:customStyle="1" w:styleId="HeaderSection">
    <w:name w:val="HeaderSection"/>
    <w:basedOn w:val="Normal"/>
    <w:autoRedefine/>
    <w:rsid w:val="00644FAD"/>
    <w:pPr>
      <w:widowControl/>
      <w:spacing w:after="120"/>
      <w:jc w:val="center"/>
    </w:pPr>
    <w:rPr>
      <w:rFonts w:ascii="Arial Black" w:hAnsi="Arial Black" w:cs="Arial"/>
      <w:sz w:val="16"/>
    </w:rPr>
  </w:style>
  <w:style w:type="paragraph" w:styleId="BodyText2">
    <w:name w:val="Body Text 2"/>
    <w:basedOn w:val="Normal"/>
    <w:rsid w:val="00644FAD"/>
    <w:pPr>
      <w:widowControl/>
      <w:jc w:val="center"/>
    </w:pPr>
    <w:rPr>
      <w:rFonts w:ascii="Verdana" w:hAnsi="Verdana"/>
      <w:b/>
      <w:snapToGrid/>
      <w:sz w:val="20"/>
      <w:szCs w:val="24"/>
    </w:rPr>
  </w:style>
  <w:style w:type="paragraph" w:styleId="BodyText">
    <w:name w:val="Body Text"/>
    <w:basedOn w:val="Normal"/>
    <w:rsid w:val="00644FAD"/>
    <w:pPr>
      <w:spacing w:before="40" w:after="40"/>
    </w:pPr>
    <w:rPr>
      <w:rFonts w:ascii="Arial" w:hAnsi="Arial" w:cs="Arial"/>
      <w:sz w:val="22"/>
    </w:rPr>
  </w:style>
  <w:style w:type="paragraph" w:styleId="NormalWeb">
    <w:name w:val="Normal (Web)"/>
    <w:basedOn w:val="Normal"/>
    <w:uiPriority w:val="99"/>
    <w:rsid w:val="0060242D"/>
    <w:pPr>
      <w:widowControl/>
      <w:spacing w:before="100" w:beforeAutospacing="1" w:after="100" w:afterAutospacing="1"/>
    </w:pPr>
    <w:rPr>
      <w:rFonts w:ascii="Times New Roman" w:hAnsi="Times New Roman"/>
      <w:snapToGrid/>
      <w:szCs w:val="24"/>
    </w:rPr>
  </w:style>
  <w:style w:type="character" w:styleId="Strong">
    <w:name w:val="Strong"/>
    <w:uiPriority w:val="22"/>
    <w:qFormat/>
    <w:rsid w:val="0060242D"/>
    <w:rPr>
      <w:b/>
      <w:bCs/>
    </w:rPr>
  </w:style>
  <w:style w:type="paragraph" w:customStyle="1" w:styleId="Default">
    <w:name w:val="Default"/>
    <w:rsid w:val="0060242D"/>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320028"/>
    <w:rPr>
      <w:rFonts w:ascii="Tahoma" w:hAnsi="Tahoma" w:cs="Tahoma"/>
      <w:sz w:val="16"/>
      <w:szCs w:val="16"/>
    </w:rPr>
  </w:style>
  <w:style w:type="character" w:customStyle="1" w:styleId="BalloonTextChar">
    <w:name w:val="Balloon Text Char"/>
    <w:basedOn w:val="DefaultParagraphFont"/>
    <w:link w:val="BalloonText"/>
    <w:rsid w:val="00320028"/>
    <w:rPr>
      <w:rFonts w:ascii="Tahoma" w:hAnsi="Tahoma" w:cs="Tahoma"/>
      <w:snapToGrid w:val="0"/>
      <w:sz w:val="16"/>
      <w:szCs w:val="16"/>
    </w:rPr>
  </w:style>
  <w:style w:type="character" w:styleId="Emphasis">
    <w:name w:val="Emphasis"/>
    <w:basedOn w:val="DefaultParagraphFont"/>
    <w:uiPriority w:val="20"/>
    <w:qFormat/>
    <w:rsid w:val="006B76DB"/>
    <w:rPr>
      <w:i/>
      <w:iCs/>
    </w:rPr>
  </w:style>
  <w:style w:type="character" w:styleId="Hyperlink">
    <w:name w:val="Hyperlink"/>
    <w:basedOn w:val="DefaultParagraphFont"/>
    <w:uiPriority w:val="99"/>
    <w:unhideWhenUsed/>
    <w:rsid w:val="00C028FA"/>
    <w:rPr>
      <w:color w:val="0000FF"/>
      <w:u w:val="single"/>
    </w:rPr>
  </w:style>
  <w:style w:type="character" w:styleId="FollowedHyperlink">
    <w:name w:val="FollowedHyperlink"/>
    <w:basedOn w:val="DefaultParagraphFont"/>
    <w:rsid w:val="00B614B4"/>
    <w:rPr>
      <w:color w:val="800080"/>
      <w:u w:val="single"/>
    </w:rPr>
  </w:style>
  <w:style w:type="paragraph" w:styleId="Revision">
    <w:name w:val="Revision"/>
    <w:hidden/>
    <w:uiPriority w:val="99"/>
    <w:semiHidden/>
    <w:rsid w:val="00535455"/>
    <w:rPr>
      <w:rFonts w:ascii="Book Antiqua" w:hAnsi="Book Antiqua"/>
      <w:snapToGrid w:val="0"/>
      <w:sz w:val="24"/>
    </w:rPr>
  </w:style>
  <w:style w:type="paragraph" w:styleId="ListParagraph">
    <w:name w:val="List Paragraph"/>
    <w:basedOn w:val="Normal"/>
    <w:uiPriority w:val="34"/>
    <w:qFormat/>
    <w:rsid w:val="00205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89195">
      <w:bodyDiv w:val="1"/>
      <w:marLeft w:val="0"/>
      <w:marRight w:val="0"/>
      <w:marTop w:val="0"/>
      <w:marBottom w:val="0"/>
      <w:divBdr>
        <w:top w:val="none" w:sz="0" w:space="0" w:color="auto"/>
        <w:left w:val="none" w:sz="0" w:space="0" w:color="auto"/>
        <w:bottom w:val="none" w:sz="0" w:space="0" w:color="auto"/>
        <w:right w:val="none" w:sz="0" w:space="0" w:color="auto"/>
      </w:divBdr>
      <w:divsChild>
        <w:div w:id="953364777">
          <w:marLeft w:val="0"/>
          <w:marRight w:val="0"/>
          <w:marTop w:val="0"/>
          <w:marBottom w:val="0"/>
          <w:divBdr>
            <w:top w:val="none" w:sz="0" w:space="0" w:color="auto"/>
            <w:left w:val="none" w:sz="0" w:space="0" w:color="auto"/>
            <w:bottom w:val="none" w:sz="0" w:space="0" w:color="auto"/>
            <w:right w:val="none" w:sz="0" w:space="0" w:color="auto"/>
          </w:divBdr>
          <w:divsChild>
            <w:div w:id="1906408204">
              <w:marLeft w:val="0"/>
              <w:marRight w:val="0"/>
              <w:marTop w:val="0"/>
              <w:marBottom w:val="0"/>
              <w:divBdr>
                <w:top w:val="none" w:sz="0" w:space="0" w:color="auto"/>
                <w:left w:val="none" w:sz="0" w:space="0" w:color="auto"/>
                <w:bottom w:val="none" w:sz="0" w:space="0" w:color="auto"/>
                <w:right w:val="none" w:sz="0" w:space="0" w:color="auto"/>
              </w:divBdr>
              <w:divsChild>
                <w:div w:id="1446193561">
                  <w:marLeft w:val="0"/>
                  <w:marRight w:val="0"/>
                  <w:marTop w:val="0"/>
                  <w:marBottom w:val="0"/>
                  <w:divBdr>
                    <w:top w:val="none" w:sz="0" w:space="0" w:color="auto"/>
                    <w:left w:val="none" w:sz="0" w:space="0" w:color="auto"/>
                    <w:bottom w:val="none" w:sz="0" w:space="0" w:color="auto"/>
                    <w:right w:val="none" w:sz="0" w:space="0" w:color="auto"/>
                  </w:divBdr>
                  <w:divsChild>
                    <w:div w:id="363024358">
                      <w:marLeft w:val="0"/>
                      <w:marRight w:val="0"/>
                      <w:marTop w:val="0"/>
                      <w:marBottom w:val="0"/>
                      <w:divBdr>
                        <w:top w:val="none" w:sz="0" w:space="0" w:color="auto"/>
                        <w:left w:val="none" w:sz="0" w:space="0" w:color="auto"/>
                        <w:bottom w:val="none" w:sz="0" w:space="0" w:color="auto"/>
                        <w:right w:val="none" w:sz="0" w:space="0" w:color="auto"/>
                      </w:divBdr>
                      <w:divsChild>
                        <w:div w:id="1437290472">
                          <w:marLeft w:val="0"/>
                          <w:marRight w:val="0"/>
                          <w:marTop w:val="0"/>
                          <w:marBottom w:val="0"/>
                          <w:divBdr>
                            <w:top w:val="none" w:sz="0" w:space="0" w:color="auto"/>
                            <w:left w:val="none" w:sz="0" w:space="0" w:color="auto"/>
                            <w:bottom w:val="none" w:sz="0" w:space="0" w:color="auto"/>
                            <w:right w:val="none" w:sz="0" w:space="0" w:color="auto"/>
                          </w:divBdr>
                          <w:divsChild>
                            <w:div w:id="972366576">
                              <w:marLeft w:val="0"/>
                              <w:marRight w:val="0"/>
                              <w:marTop w:val="0"/>
                              <w:marBottom w:val="0"/>
                              <w:divBdr>
                                <w:top w:val="none" w:sz="0" w:space="0" w:color="auto"/>
                                <w:left w:val="none" w:sz="0" w:space="0" w:color="auto"/>
                                <w:bottom w:val="none" w:sz="0" w:space="0" w:color="auto"/>
                                <w:right w:val="none" w:sz="0" w:space="0" w:color="auto"/>
                              </w:divBdr>
                              <w:divsChild>
                                <w:div w:id="261034881">
                                  <w:marLeft w:val="-126"/>
                                  <w:marRight w:val="-126"/>
                                  <w:marTop w:val="0"/>
                                  <w:marBottom w:val="0"/>
                                  <w:divBdr>
                                    <w:top w:val="none" w:sz="0" w:space="0" w:color="auto"/>
                                    <w:left w:val="none" w:sz="0" w:space="0" w:color="auto"/>
                                    <w:bottom w:val="none" w:sz="0" w:space="0" w:color="auto"/>
                                    <w:right w:val="none" w:sz="0" w:space="0" w:color="auto"/>
                                  </w:divBdr>
                                  <w:divsChild>
                                    <w:div w:id="1955669585">
                                      <w:marLeft w:val="0"/>
                                      <w:marRight w:val="0"/>
                                      <w:marTop w:val="0"/>
                                      <w:marBottom w:val="0"/>
                                      <w:divBdr>
                                        <w:top w:val="none" w:sz="0" w:space="0" w:color="auto"/>
                                        <w:left w:val="none" w:sz="0" w:space="0" w:color="auto"/>
                                        <w:bottom w:val="none" w:sz="0" w:space="0" w:color="auto"/>
                                        <w:right w:val="none" w:sz="0" w:space="0" w:color="auto"/>
                                      </w:divBdr>
                                      <w:divsChild>
                                        <w:div w:id="11660876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984354">
      <w:bodyDiv w:val="1"/>
      <w:marLeft w:val="0"/>
      <w:marRight w:val="0"/>
      <w:marTop w:val="0"/>
      <w:marBottom w:val="0"/>
      <w:divBdr>
        <w:top w:val="none" w:sz="0" w:space="0" w:color="auto"/>
        <w:left w:val="none" w:sz="0" w:space="0" w:color="auto"/>
        <w:bottom w:val="none" w:sz="0" w:space="0" w:color="auto"/>
        <w:right w:val="none" w:sz="0" w:space="0" w:color="auto"/>
      </w:divBdr>
    </w:div>
    <w:div w:id="1372608761">
      <w:bodyDiv w:val="1"/>
      <w:marLeft w:val="0"/>
      <w:marRight w:val="0"/>
      <w:marTop w:val="0"/>
      <w:marBottom w:val="0"/>
      <w:divBdr>
        <w:top w:val="none" w:sz="0" w:space="0" w:color="auto"/>
        <w:left w:val="none" w:sz="0" w:space="0" w:color="auto"/>
        <w:bottom w:val="none" w:sz="0" w:space="0" w:color="auto"/>
        <w:right w:val="none" w:sz="0" w:space="0" w:color="auto"/>
      </w:divBdr>
    </w:div>
    <w:div w:id="177701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Tha-fs1\2006\Approved%20Forms%202015\_Island%20Hospice\Management%20and%20Disposal%20of%20Controlled%20Substances%20in%20the%20Home.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adiversion.usdoj.gov/drug_disposal/index.html" TargetMode="External"/><Relationship Id="rId4" Type="http://schemas.openxmlformats.org/officeDocument/2006/relationships/settings" Target="settings.xml"/><Relationship Id="rId9" Type="http://schemas.openxmlformats.org/officeDocument/2006/relationships/hyperlink" Target="http://www.deadiversion.usdoj.gov/drug_disposal/index.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DF576-9540-4F0D-96DA-A3C70E9CF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Island Health Care</vt:lpstr>
    </vt:vector>
  </TitlesOfParts>
  <Company>Dell Computer Corporation</Company>
  <LinksUpToDate>false</LinksUpToDate>
  <CharactersWithSpaces>2517</CharactersWithSpaces>
  <SharedDoc>false</SharedDoc>
  <HLinks>
    <vt:vector size="18" baseType="variant">
      <vt:variant>
        <vt:i4>8126464</vt:i4>
      </vt:variant>
      <vt:variant>
        <vt:i4>6</vt:i4>
      </vt:variant>
      <vt:variant>
        <vt:i4>0</vt:i4>
      </vt:variant>
      <vt:variant>
        <vt:i4>5</vt:i4>
      </vt:variant>
      <vt:variant>
        <vt:lpwstr>http://www.deadiversion.usdoj.gov/drug_disposal/index.html</vt:lpwstr>
      </vt:variant>
      <vt:variant>
        <vt:lpwstr/>
      </vt:variant>
      <vt:variant>
        <vt:i4>8126464</vt:i4>
      </vt:variant>
      <vt:variant>
        <vt:i4>3</vt:i4>
      </vt:variant>
      <vt:variant>
        <vt:i4>0</vt:i4>
      </vt:variant>
      <vt:variant>
        <vt:i4>5</vt:i4>
      </vt:variant>
      <vt:variant>
        <vt:lpwstr>http://www.deadiversion.usdoj.gov/drug_disposal/index.html</vt:lpwstr>
      </vt:variant>
      <vt:variant>
        <vt:lpwstr/>
      </vt:variant>
      <vt:variant>
        <vt:i4>5242999</vt:i4>
      </vt:variant>
      <vt:variant>
        <vt:i4>0</vt:i4>
      </vt:variant>
      <vt:variant>
        <vt:i4>0</vt:i4>
      </vt:variant>
      <vt:variant>
        <vt:i4>5</vt:i4>
      </vt:variant>
      <vt:variant>
        <vt:lpwstr>\\Tha-fs1\2006\Approved Forms 2015\_Island Hospice\Management and Disposal of Controlled Substances in the Home.pdf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 Health Care</dc:title>
  <dc:creator>Brigitte Weis</dc:creator>
  <cp:lastModifiedBy>Julie Smith</cp:lastModifiedBy>
  <cp:revision>8</cp:revision>
  <cp:lastPrinted>2020-09-03T12:48:00Z</cp:lastPrinted>
  <dcterms:created xsi:type="dcterms:W3CDTF">2019-06-02T22:43:00Z</dcterms:created>
  <dcterms:modified xsi:type="dcterms:W3CDTF">2020-10-12T14:19:00Z</dcterms:modified>
</cp:coreProperties>
</file>