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0"/>
        <w:gridCol w:w="2729"/>
        <w:gridCol w:w="4261"/>
      </w:tblGrid>
      <w:tr w:rsidR="00935565" w:rsidRPr="004E053A" w14:paraId="2CD28B82"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3B7D83CE" w14:textId="77777777" w:rsidR="005F0286" w:rsidRPr="004B6360" w:rsidRDefault="00803678">
            <w:pPr>
              <w:pStyle w:val="Heading3"/>
              <w:spacing w:after="0"/>
              <w:rPr>
                <w:bCs w:val="0"/>
                <w:snapToGrid w:val="0"/>
                <w:sz w:val="24"/>
                <w:szCs w:val="24"/>
              </w:rPr>
            </w:pPr>
            <w:r w:rsidRPr="004B6360">
              <w:rPr>
                <w:bCs w:val="0"/>
                <w:snapToGrid w:val="0"/>
                <w:sz w:val="24"/>
                <w:szCs w:val="24"/>
              </w:rPr>
              <w:t xml:space="preserve">Holiday Leave and Pay Policy </w:t>
            </w:r>
          </w:p>
          <w:p w14:paraId="593640C3" w14:textId="77777777" w:rsidR="008B6B31" w:rsidRPr="004E053A" w:rsidRDefault="008B6B31">
            <w:pPr>
              <w:pStyle w:val="Heading3"/>
              <w:spacing w:before="0" w:after="0"/>
              <w:rPr>
                <w:b w:val="0"/>
                <w:bCs w:val="0"/>
                <w:snapToGrid w:val="0"/>
                <w:sz w:val="24"/>
                <w:szCs w:val="24"/>
              </w:rPr>
            </w:pPr>
          </w:p>
          <w:p w14:paraId="115F6B42" w14:textId="77777777" w:rsidR="008B6B31" w:rsidRPr="004E053A" w:rsidRDefault="008B6B31" w:rsidP="006F14B9">
            <w:pPr>
              <w:rPr>
                <w:sz w:val="24"/>
                <w:szCs w:val="24"/>
              </w:rPr>
            </w:pPr>
          </w:p>
        </w:tc>
        <w:tc>
          <w:tcPr>
            <w:tcW w:w="2880" w:type="dxa"/>
            <w:tcBorders>
              <w:top w:val="single" w:sz="4" w:space="0" w:color="auto"/>
              <w:left w:val="single" w:sz="4" w:space="0" w:color="auto"/>
              <w:bottom w:val="single" w:sz="4" w:space="0" w:color="auto"/>
              <w:right w:val="nil"/>
            </w:tcBorders>
          </w:tcPr>
          <w:p w14:paraId="14A28478" w14:textId="77777777" w:rsidR="000F0A01" w:rsidRPr="004E053A" w:rsidRDefault="00961F45">
            <w:pPr>
              <w:snapToGrid w:val="0"/>
              <w:spacing w:before="60" w:after="60"/>
              <w:rPr>
                <w:b/>
                <w:bCs/>
                <w:sz w:val="24"/>
                <w:szCs w:val="24"/>
              </w:rPr>
            </w:pPr>
            <w:r w:rsidRPr="004E053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39C099A1" w14:textId="77777777" w:rsidR="000F0A01" w:rsidRPr="004E053A" w:rsidRDefault="00D66A56">
            <w:pPr>
              <w:snapToGrid w:val="0"/>
              <w:spacing w:before="60" w:after="60"/>
              <w:rPr>
                <w:sz w:val="24"/>
                <w:szCs w:val="24"/>
              </w:rPr>
            </w:pPr>
            <w:r>
              <w:rPr>
                <w:sz w:val="24"/>
                <w:szCs w:val="24"/>
              </w:rPr>
              <w:t>July 2017</w:t>
            </w:r>
          </w:p>
        </w:tc>
      </w:tr>
      <w:tr w:rsidR="00935565" w:rsidRPr="004E053A" w14:paraId="125B3676" w14:textId="77777777" w:rsidTr="00E251E8">
        <w:trPr>
          <w:cantSplit/>
          <w:trHeight w:val="191"/>
        </w:trPr>
        <w:tc>
          <w:tcPr>
            <w:tcW w:w="4320" w:type="dxa"/>
            <w:vMerge/>
            <w:tcBorders>
              <w:left w:val="single" w:sz="4" w:space="0" w:color="auto"/>
              <w:right w:val="single" w:sz="4" w:space="0" w:color="auto"/>
            </w:tcBorders>
            <w:vAlign w:val="center"/>
          </w:tcPr>
          <w:p w14:paraId="243EC1C9" w14:textId="77777777" w:rsidR="00E251E8" w:rsidRPr="004E053A"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169D0168" w14:textId="77777777" w:rsidR="000F0A01" w:rsidRPr="004E053A" w:rsidRDefault="008A740E">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204BADE7" w14:textId="061F9D04" w:rsidR="000F0A01" w:rsidRPr="004E053A" w:rsidRDefault="00971EB6">
            <w:pPr>
              <w:autoSpaceDE/>
              <w:autoSpaceDN/>
              <w:adjustRightInd/>
              <w:snapToGrid w:val="0"/>
              <w:spacing w:before="60" w:after="60"/>
              <w:rPr>
                <w:sz w:val="24"/>
                <w:szCs w:val="24"/>
              </w:rPr>
            </w:pPr>
            <w:r>
              <w:rPr>
                <w:sz w:val="24"/>
                <w:szCs w:val="24"/>
              </w:rPr>
              <w:t>January 20</w:t>
            </w:r>
            <w:r w:rsidR="00777DB4">
              <w:rPr>
                <w:sz w:val="24"/>
                <w:szCs w:val="24"/>
              </w:rPr>
              <w:t>20</w:t>
            </w:r>
            <w:bookmarkStart w:id="0" w:name="_GoBack"/>
            <w:bookmarkEnd w:id="0"/>
          </w:p>
        </w:tc>
      </w:tr>
      <w:tr w:rsidR="00935565" w:rsidRPr="004E053A" w14:paraId="67A13EF6" w14:textId="77777777" w:rsidTr="00E251E8">
        <w:trPr>
          <w:cantSplit/>
          <w:trHeight w:val="191"/>
        </w:trPr>
        <w:tc>
          <w:tcPr>
            <w:tcW w:w="4320" w:type="dxa"/>
            <w:vMerge/>
            <w:tcBorders>
              <w:left w:val="single" w:sz="4" w:space="0" w:color="auto"/>
              <w:right w:val="single" w:sz="4" w:space="0" w:color="auto"/>
            </w:tcBorders>
            <w:vAlign w:val="center"/>
          </w:tcPr>
          <w:p w14:paraId="5045018B" w14:textId="77777777" w:rsidR="004850C2" w:rsidRPr="004E053A"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258FF93" w14:textId="77777777" w:rsidR="000F0A01" w:rsidRPr="004E053A" w:rsidRDefault="008A740E">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2B516838" w14:textId="77777777" w:rsidR="000F0A01" w:rsidRPr="004E053A" w:rsidRDefault="008A740E" w:rsidP="00B4436E">
            <w:pPr>
              <w:numPr>
                <w:ilvl w:val="0"/>
                <w:numId w:val="2"/>
              </w:numPr>
              <w:autoSpaceDE/>
              <w:autoSpaceDN/>
              <w:adjustRightInd/>
              <w:snapToGrid w:val="0"/>
              <w:spacing w:before="20" w:after="20"/>
              <w:rPr>
                <w:sz w:val="24"/>
                <w:szCs w:val="24"/>
              </w:rPr>
            </w:pPr>
            <w:r>
              <w:rPr>
                <w:sz w:val="24"/>
                <w:szCs w:val="24"/>
              </w:rPr>
              <w:t>Island Health Care</w:t>
            </w:r>
          </w:p>
          <w:p w14:paraId="6D180090" w14:textId="77777777" w:rsidR="00E63FEB" w:rsidRPr="00E63FEB" w:rsidRDefault="008A740E" w:rsidP="00E63FEB">
            <w:pPr>
              <w:numPr>
                <w:ilvl w:val="0"/>
                <w:numId w:val="2"/>
              </w:numPr>
              <w:autoSpaceDE/>
              <w:autoSpaceDN/>
              <w:adjustRightInd/>
              <w:snapToGrid w:val="0"/>
              <w:spacing w:before="20" w:after="20"/>
              <w:rPr>
                <w:sz w:val="24"/>
                <w:szCs w:val="24"/>
              </w:rPr>
            </w:pPr>
            <w:r>
              <w:rPr>
                <w:sz w:val="24"/>
                <w:szCs w:val="24"/>
              </w:rPr>
              <w:t>Island Hospice</w:t>
            </w:r>
          </w:p>
          <w:p w14:paraId="4CDA8B73" w14:textId="77777777" w:rsidR="008B6B31" w:rsidRPr="004E053A" w:rsidRDefault="008A740E"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14:paraId="77248D6C" w14:textId="77777777" w:rsidR="00B4436E" w:rsidRDefault="008A740E">
            <w:pPr>
              <w:numPr>
                <w:ilvl w:val="0"/>
                <w:numId w:val="2"/>
              </w:numPr>
              <w:autoSpaceDE/>
              <w:autoSpaceDN/>
              <w:adjustRightInd/>
              <w:snapToGrid w:val="0"/>
              <w:spacing w:before="60" w:after="60"/>
              <w:rPr>
                <w:sz w:val="24"/>
                <w:szCs w:val="24"/>
              </w:rPr>
            </w:pPr>
            <w:r>
              <w:rPr>
                <w:sz w:val="24"/>
                <w:szCs w:val="24"/>
              </w:rPr>
              <w:t>THA Services</w:t>
            </w:r>
          </w:p>
          <w:p w14:paraId="66E3A987" w14:textId="77777777" w:rsidR="00971EB6" w:rsidRDefault="00971EB6" w:rsidP="00D8447A">
            <w:pPr>
              <w:numPr>
                <w:ilvl w:val="0"/>
                <w:numId w:val="2"/>
              </w:numPr>
              <w:autoSpaceDE/>
              <w:autoSpaceDN/>
              <w:adjustRightInd/>
              <w:snapToGrid w:val="0"/>
              <w:spacing w:before="60" w:after="60"/>
              <w:rPr>
                <w:sz w:val="24"/>
                <w:szCs w:val="24"/>
              </w:rPr>
            </w:pPr>
            <w:r>
              <w:rPr>
                <w:sz w:val="24"/>
                <w:szCs w:val="24"/>
              </w:rPr>
              <w:t>Palliation Choices</w:t>
            </w:r>
          </w:p>
          <w:p w14:paraId="00C02D94" w14:textId="4DD7B265" w:rsidR="00D8447A" w:rsidRPr="00D8447A" w:rsidRDefault="00D8447A" w:rsidP="00D8447A">
            <w:pPr>
              <w:autoSpaceDE/>
              <w:autoSpaceDN/>
              <w:adjustRightInd/>
              <w:snapToGrid w:val="0"/>
              <w:spacing w:before="60" w:after="60"/>
              <w:ind w:left="360"/>
              <w:rPr>
                <w:sz w:val="24"/>
                <w:szCs w:val="24"/>
              </w:rPr>
            </w:pPr>
          </w:p>
        </w:tc>
      </w:tr>
      <w:tr w:rsidR="00935565" w:rsidRPr="004E053A" w14:paraId="524ECE88"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FF9460D" w14:textId="77777777" w:rsidR="004850C2" w:rsidRPr="004E053A"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9012822" w14:textId="77777777" w:rsidR="000F0A01" w:rsidRPr="004E053A" w:rsidRDefault="008A740E">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0C6D57CD" w14:textId="77777777" w:rsidR="0074758B" w:rsidRPr="004E053A" w:rsidRDefault="0074758B">
            <w:pPr>
              <w:autoSpaceDE/>
              <w:autoSpaceDN/>
              <w:adjustRightInd/>
              <w:spacing w:before="60" w:after="60"/>
              <w:rPr>
                <w:sz w:val="24"/>
                <w:szCs w:val="24"/>
              </w:rPr>
            </w:pPr>
            <w:r>
              <w:rPr>
                <w:sz w:val="24"/>
                <w:szCs w:val="24"/>
              </w:rPr>
              <w:t>Administrative Policy &amp; Procedure Manual</w:t>
            </w:r>
          </w:p>
          <w:p w14:paraId="59CE16D5" w14:textId="77777777" w:rsidR="000F0A01" w:rsidRPr="004E053A" w:rsidRDefault="0074758B">
            <w:pPr>
              <w:snapToGrid w:val="0"/>
              <w:spacing w:before="60" w:after="60"/>
              <w:ind w:left="377"/>
              <w:rPr>
                <w:sz w:val="24"/>
                <w:szCs w:val="24"/>
              </w:rPr>
            </w:pPr>
            <w:r>
              <w:rPr>
                <w:sz w:val="24"/>
                <w:szCs w:val="24"/>
              </w:rPr>
              <w:t>Talent Management</w:t>
            </w:r>
          </w:p>
        </w:tc>
      </w:tr>
    </w:tbl>
    <w:p w14:paraId="3456197D" w14:textId="77777777" w:rsidR="008B6B31" w:rsidRPr="004E053A" w:rsidRDefault="008B6B31">
      <w:pPr>
        <w:pStyle w:val="Heading3"/>
        <w:spacing w:before="0" w:after="0"/>
        <w:rPr>
          <w:sz w:val="24"/>
          <w:szCs w:val="24"/>
          <w:u w:val="single"/>
        </w:rPr>
      </w:pPr>
    </w:p>
    <w:p w14:paraId="661CA155" w14:textId="77777777" w:rsidR="008B6B31" w:rsidRPr="004E053A" w:rsidRDefault="008A740E">
      <w:pPr>
        <w:pStyle w:val="Heading3"/>
        <w:spacing w:before="0" w:after="0"/>
        <w:rPr>
          <w:sz w:val="24"/>
          <w:szCs w:val="24"/>
          <w:u w:val="single"/>
        </w:rPr>
      </w:pPr>
      <w:r>
        <w:rPr>
          <w:sz w:val="24"/>
          <w:szCs w:val="24"/>
          <w:u w:val="single"/>
        </w:rPr>
        <w:t>PURPOSE</w:t>
      </w:r>
    </w:p>
    <w:p w14:paraId="73661A4F" w14:textId="77777777" w:rsidR="000A1BC1" w:rsidRDefault="000A1BC1">
      <w:pPr>
        <w:rPr>
          <w:sz w:val="24"/>
          <w:szCs w:val="24"/>
        </w:rPr>
      </w:pPr>
    </w:p>
    <w:p w14:paraId="2F0C4023" w14:textId="77777777" w:rsidR="008B6B31" w:rsidRDefault="00803678">
      <w:pPr>
        <w:rPr>
          <w:sz w:val="24"/>
          <w:szCs w:val="24"/>
        </w:rPr>
      </w:pPr>
      <w:r w:rsidRPr="00803678">
        <w:rPr>
          <w:sz w:val="24"/>
          <w:szCs w:val="24"/>
        </w:rPr>
        <w:t>The purpose of this policy is to provide guidelines for observances of holidays and eligibility for holiday pay</w:t>
      </w:r>
      <w:r w:rsidR="00836448" w:rsidRPr="004E053A">
        <w:rPr>
          <w:sz w:val="24"/>
          <w:szCs w:val="24"/>
        </w:rPr>
        <w:t>.</w:t>
      </w:r>
    </w:p>
    <w:p w14:paraId="040546E0" w14:textId="77777777" w:rsidR="000A1BC1" w:rsidRPr="004E053A" w:rsidRDefault="000A1BC1">
      <w:pPr>
        <w:rPr>
          <w:sz w:val="24"/>
          <w:szCs w:val="24"/>
        </w:rPr>
      </w:pPr>
    </w:p>
    <w:p w14:paraId="597CAFC7" w14:textId="77777777" w:rsidR="008B6B31" w:rsidRPr="004E053A" w:rsidRDefault="008A740E">
      <w:pPr>
        <w:pStyle w:val="Heading3"/>
        <w:spacing w:before="0" w:after="0"/>
        <w:rPr>
          <w:sz w:val="24"/>
          <w:szCs w:val="24"/>
          <w:u w:val="single"/>
        </w:rPr>
      </w:pPr>
      <w:r>
        <w:rPr>
          <w:sz w:val="24"/>
          <w:szCs w:val="24"/>
          <w:u w:val="single"/>
        </w:rPr>
        <w:t>POLICY</w:t>
      </w:r>
    </w:p>
    <w:p w14:paraId="1F704C2C" w14:textId="77777777" w:rsidR="0014689C" w:rsidRDefault="0014689C">
      <w:pPr>
        <w:rPr>
          <w:sz w:val="24"/>
          <w:szCs w:val="24"/>
        </w:rPr>
      </w:pPr>
    </w:p>
    <w:p w14:paraId="3226F686" w14:textId="77777777" w:rsidR="0014689C" w:rsidRDefault="00803678">
      <w:pPr>
        <w:rPr>
          <w:sz w:val="24"/>
          <w:szCs w:val="24"/>
        </w:rPr>
      </w:pPr>
      <w:r w:rsidRPr="00803678">
        <w:rPr>
          <w:sz w:val="24"/>
          <w:szCs w:val="24"/>
        </w:rPr>
        <w:t xml:space="preserve">Effective the first day of hire, </w:t>
      </w:r>
      <w:r w:rsidR="00D66A56">
        <w:rPr>
          <w:sz w:val="24"/>
          <w:szCs w:val="24"/>
        </w:rPr>
        <w:t xml:space="preserve">regular </w:t>
      </w:r>
      <w:r w:rsidRPr="00803678">
        <w:rPr>
          <w:sz w:val="24"/>
          <w:szCs w:val="24"/>
        </w:rPr>
        <w:t>full-time and part-time employees are eligible for holiday pay.</w:t>
      </w:r>
      <w:r w:rsidR="00D66A56">
        <w:rPr>
          <w:sz w:val="24"/>
          <w:szCs w:val="24"/>
        </w:rPr>
        <w:t xml:space="preserve">  Interns, temporary employees and casual/PRN employees are not eligible for holiday pay.</w:t>
      </w:r>
      <w:r w:rsidRPr="00803678">
        <w:rPr>
          <w:sz w:val="24"/>
          <w:szCs w:val="24"/>
        </w:rPr>
        <w:t xml:space="preserve">  </w:t>
      </w:r>
      <w:r w:rsidRPr="00803678">
        <w:rPr>
          <w:color w:val="333333"/>
          <w:sz w:val="24"/>
          <w:szCs w:val="24"/>
        </w:rPr>
        <w:t>THA Group observes the following paid holidays:</w:t>
      </w:r>
    </w:p>
    <w:p w14:paraId="1BCC318C" w14:textId="77777777" w:rsidR="0014689C" w:rsidRDefault="0014689C">
      <w:pPr>
        <w:rPr>
          <w:sz w:val="24"/>
          <w:szCs w:val="24"/>
        </w:rPr>
      </w:pPr>
    </w:p>
    <w:p w14:paraId="03958A8D" w14:textId="77777777" w:rsidR="0014689C" w:rsidRDefault="00803678">
      <w:pPr>
        <w:rPr>
          <w:sz w:val="24"/>
          <w:szCs w:val="24"/>
        </w:rPr>
      </w:pPr>
      <w:r w:rsidRPr="00803678">
        <w:rPr>
          <w:sz w:val="24"/>
          <w:szCs w:val="24"/>
        </w:rPr>
        <w:t>New Year’s Day</w:t>
      </w:r>
    </w:p>
    <w:p w14:paraId="1AF0E9AA" w14:textId="77777777" w:rsidR="0014689C" w:rsidRDefault="00803678">
      <w:pPr>
        <w:rPr>
          <w:sz w:val="24"/>
          <w:szCs w:val="24"/>
        </w:rPr>
      </w:pPr>
      <w:r w:rsidRPr="00803678">
        <w:rPr>
          <w:sz w:val="24"/>
          <w:szCs w:val="24"/>
        </w:rPr>
        <w:t>Memorial Day</w:t>
      </w:r>
    </w:p>
    <w:p w14:paraId="2740D934" w14:textId="77777777" w:rsidR="0014689C" w:rsidRDefault="00803678">
      <w:pPr>
        <w:rPr>
          <w:sz w:val="24"/>
          <w:szCs w:val="24"/>
        </w:rPr>
      </w:pPr>
      <w:r w:rsidRPr="00803678">
        <w:rPr>
          <w:sz w:val="24"/>
          <w:szCs w:val="24"/>
        </w:rPr>
        <w:t>Independence Day</w:t>
      </w:r>
    </w:p>
    <w:p w14:paraId="7DD96D70" w14:textId="77777777" w:rsidR="0014689C" w:rsidRDefault="00803678">
      <w:pPr>
        <w:rPr>
          <w:sz w:val="24"/>
          <w:szCs w:val="24"/>
        </w:rPr>
      </w:pPr>
      <w:r w:rsidRPr="00803678">
        <w:rPr>
          <w:sz w:val="24"/>
          <w:szCs w:val="24"/>
        </w:rPr>
        <w:t>Labor Day</w:t>
      </w:r>
    </w:p>
    <w:p w14:paraId="194861D1" w14:textId="77777777" w:rsidR="0014689C" w:rsidRDefault="00803678">
      <w:pPr>
        <w:rPr>
          <w:sz w:val="24"/>
          <w:szCs w:val="24"/>
        </w:rPr>
      </w:pPr>
      <w:r w:rsidRPr="00803678">
        <w:rPr>
          <w:sz w:val="24"/>
          <w:szCs w:val="24"/>
        </w:rPr>
        <w:t>Thanksgiving Day</w:t>
      </w:r>
    </w:p>
    <w:p w14:paraId="08DD59C8" w14:textId="77777777" w:rsidR="0014689C" w:rsidRDefault="00803678">
      <w:pPr>
        <w:rPr>
          <w:sz w:val="24"/>
          <w:szCs w:val="24"/>
        </w:rPr>
      </w:pPr>
      <w:r w:rsidRPr="00803678">
        <w:rPr>
          <w:sz w:val="24"/>
          <w:szCs w:val="24"/>
        </w:rPr>
        <w:t>Christmas Day</w:t>
      </w:r>
    </w:p>
    <w:p w14:paraId="2ECA12BE" w14:textId="77777777" w:rsidR="006443D6" w:rsidRPr="004E053A" w:rsidRDefault="008A740E" w:rsidP="006443D6">
      <w:pPr>
        <w:spacing w:before="240" w:after="240"/>
        <w:rPr>
          <w:sz w:val="24"/>
          <w:szCs w:val="24"/>
        </w:rPr>
      </w:pPr>
      <w:r>
        <w:rPr>
          <w:color w:val="000000"/>
          <w:sz w:val="24"/>
          <w:szCs w:val="24"/>
        </w:rPr>
        <w:t>When a Company holiday falls on a Saturday, it will be observed the preceding Friday. Holidays falling on a Sunday will be observed the following Monday.</w:t>
      </w:r>
    </w:p>
    <w:p w14:paraId="193DC8A2" w14:textId="77777777" w:rsidR="006443D6" w:rsidRPr="004E053A" w:rsidRDefault="006443D6" w:rsidP="006443D6">
      <w:pPr>
        <w:spacing w:before="240" w:after="240"/>
        <w:rPr>
          <w:sz w:val="24"/>
          <w:szCs w:val="24"/>
        </w:rPr>
      </w:pPr>
      <w:r w:rsidRPr="004E053A">
        <w:rPr>
          <w:color w:val="000000"/>
          <w:sz w:val="24"/>
          <w:szCs w:val="24"/>
        </w:rPr>
        <w:t>If a holiday falls on your regular day off, the holiday will be observed as your supervisor determines, on the employee's last day of work before the holiday or the first</w:t>
      </w:r>
      <w:r w:rsidR="008A740E">
        <w:rPr>
          <w:color w:val="000000"/>
          <w:sz w:val="24"/>
          <w:szCs w:val="24"/>
        </w:rPr>
        <w:t xml:space="preserve"> day of work following the holiday.</w:t>
      </w:r>
    </w:p>
    <w:p w14:paraId="7246BEDF" w14:textId="77777777" w:rsidR="00271636" w:rsidRPr="00271636" w:rsidRDefault="006443D6" w:rsidP="006443D6">
      <w:pPr>
        <w:spacing w:before="240" w:after="240"/>
        <w:rPr>
          <w:color w:val="000000"/>
          <w:sz w:val="24"/>
          <w:szCs w:val="24"/>
        </w:rPr>
      </w:pPr>
      <w:r w:rsidRPr="004E053A">
        <w:rPr>
          <w:color w:val="000000"/>
          <w:sz w:val="24"/>
          <w:szCs w:val="24"/>
        </w:rPr>
        <w:t>The Company reserves the right to close on another day or grant compensating time off instead of closing its offices. You will receive holiday pay if the holiday falls in the week when you are on vacation</w:t>
      </w:r>
      <w:r w:rsidR="008A740E">
        <w:rPr>
          <w:color w:val="000000"/>
          <w:sz w:val="24"/>
          <w:szCs w:val="24"/>
        </w:rPr>
        <w:t xml:space="preserve">.  You will not receive the holiday if you are on a leave of absence. You must work the </w:t>
      </w:r>
      <w:r w:rsidR="004C4A9C">
        <w:rPr>
          <w:color w:val="000000"/>
          <w:sz w:val="24"/>
          <w:szCs w:val="24"/>
        </w:rPr>
        <w:t xml:space="preserve">full </w:t>
      </w:r>
      <w:r w:rsidR="00803678" w:rsidRPr="00803678">
        <w:rPr>
          <w:color w:val="000000"/>
          <w:sz w:val="24"/>
          <w:szCs w:val="24"/>
        </w:rPr>
        <w:t>day before, the day of, and/or the day after the holiday</w:t>
      </w:r>
      <w:r w:rsidR="00C04935" w:rsidRPr="004E053A">
        <w:rPr>
          <w:color w:val="000000"/>
          <w:sz w:val="24"/>
          <w:szCs w:val="24"/>
        </w:rPr>
        <w:t xml:space="preserve"> to receive holiday pay</w:t>
      </w:r>
      <w:r w:rsidR="004C4A9C">
        <w:rPr>
          <w:color w:val="000000"/>
          <w:sz w:val="24"/>
          <w:szCs w:val="24"/>
        </w:rPr>
        <w:t>.  Being late, leaving early or missing any time the day before, the day of and/or the day after the holiday will make you ineligible for holiday pay,</w:t>
      </w:r>
      <w:r w:rsidR="004C4A9C" w:rsidRPr="004E053A">
        <w:rPr>
          <w:color w:val="000000"/>
          <w:sz w:val="24"/>
          <w:szCs w:val="24"/>
        </w:rPr>
        <w:t xml:space="preserve"> unless on approved time off or you have a doctor's note excusing your absence</w:t>
      </w:r>
      <w:r w:rsidR="004C4A9C">
        <w:rPr>
          <w:color w:val="000000"/>
          <w:sz w:val="24"/>
          <w:szCs w:val="24"/>
        </w:rPr>
        <w:t>.</w:t>
      </w:r>
      <w:r w:rsidR="00DF7F43">
        <w:rPr>
          <w:color w:val="000000"/>
          <w:sz w:val="24"/>
          <w:szCs w:val="24"/>
        </w:rPr>
        <w:t xml:space="preserve">  Managers are responsible for monitoring attendance of their employees and ensuring compliance as it relates to this policy.</w:t>
      </w:r>
    </w:p>
    <w:p w14:paraId="1F1570EB" w14:textId="77777777" w:rsidR="00DF7F43" w:rsidRDefault="006443D6" w:rsidP="006443D6">
      <w:pPr>
        <w:spacing w:before="240" w:after="240"/>
        <w:rPr>
          <w:color w:val="000000"/>
          <w:sz w:val="24"/>
          <w:szCs w:val="24"/>
        </w:rPr>
      </w:pPr>
      <w:r w:rsidRPr="004E053A">
        <w:rPr>
          <w:color w:val="000000"/>
          <w:sz w:val="24"/>
          <w:szCs w:val="24"/>
        </w:rPr>
        <w:t xml:space="preserve">Holiday pay for </w:t>
      </w:r>
      <w:r w:rsidR="00271636">
        <w:rPr>
          <w:color w:val="000000"/>
          <w:sz w:val="24"/>
          <w:szCs w:val="24"/>
        </w:rPr>
        <w:t xml:space="preserve">exempt </w:t>
      </w:r>
      <w:r w:rsidRPr="004E053A">
        <w:rPr>
          <w:color w:val="000000"/>
          <w:sz w:val="24"/>
          <w:szCs w:val="24"/>
        </w:rPr>
        <w:t>full-time employees is computed at the strai</w:t>
      </w:r>
      <w:r w:rsidR="008A740E">
        <w:rPr>
          <w:color w:val="000000"/>
          <w:sz w:val="24"/>
          <w:szCs w:val="24"/>
        </w:rPr>
        <w:t>ght time rate of</w:t>
      </w:r>
      <w:r w:rsidR="00271636">
        <w:rPr>
          <w:color w:val="000000"/>
          <w:sz w:val="24"/>
          <w:szCs w:val="24"/>
        </w:rPr>
        <w:t xml:space="preserve"> a work day or up to</w:t>
      </w:r>
      <w:r w:rsidR="008A740E">
        <w:rPr>
          <w:color w:val="000000"/>
          <w:sz w:val="24"/>
          <w:szCs w:val="24"/>
        </w:rPr>
        <w:t xml:space="preserve"> eight hours. In no case may an employee receive more than a normal day's wage for any holiday unless they worked that day.</w:t>
      </w:r>
      <w:r w:rsidR="00DF7F43">
        <w:rPr>
          <w:color w:val="000000"/>
          <w:sz w:val="24"/>
          <w:szCs w:val="24"/>
        </w:rPr>
        <w:t xml:space="preserve">  </w:t>
      </w:r>
    </w:p>
    <w:p w14:paraId="14999D3F" w14:textId="77777777" w:rsidR="0014689C" w:rsidRDefault="00271636">
      <w:pPr>
        <w:rPr>
          <w:sz w:val="24"/>
          <w:szCs w:val="24"/>
        </w:rPr>
      </w:pPr>
      <w:r>
        <w:rPr>
          <w:color w:val="000000"/>
          <w:sz w:val="24"/>
          <w:szCs w:val="24"/>
        </w:rPr>
        <w:lastRenderedPageBreak/>
        <w:t>Pay per visit employees will be paid as six routine visits.</w:t>
      </w:r>
      <w:r w:rsidR="00DF7F43">
        <w:rPr>
          <w:color w:val="000000"/>
          <w:sz w:val="24"/>
          <w:szCs w:val="24"/>
        </w:rPr>
        <w:t xml:space="preserve">  Full time employees receive 8 hours, .8 </w:t>
      </w:r>
      <w:r w:rsidR="005B4063">
        <w:rPr>
          <w:color w:val="000000"/>
          <w:sz w:val="24"/>
          <w:szCs w:val="24"/>
        </w:rPr>
        <w:t>receives</w:t>
      </w:r>
      <w:r w:rsidR="00DF7F43">
        <w:rPr>
          <w:color w:val="000000"/>
          <w:sz w:val="24"/>
          <w:szCs w:val="24"/>
        </w:rPr>
        <w:t xml:space="preserve"> 6.4 hours, and .6 receive</w:t>
      </w:r>
      <w:r w:rsidR="005B4063">
        <w:rPr>
          <w:color w:val="000000"/>
          <w:sz w:val="24"/>
          <w:szCs w:val="24"/>
        </w:rPr>
        <w:t>s</w:t>
      </w:r>
      <w:r w:rsidR="00DF7F43">
        <w:rPr>
          <w:color w:val="000000"/>
          <w:sz w:val="24"/>
          <w:szCs w:val="24"/>
        </w:rPr>
        <w:t xml:space="preserve"> 4.8 hours.</w:t>
      </w:r>
      <w:r w:rsidR="00803678" w:rsidRPr="00803678">
        <w:rPr>
          <w:sz w:val="24"/>
          <w:szCs w:val="24"/>
        </w:rPr>
        <w:t> </w:t>
      </w:r>
      <w:r w:rsidR="00803678" w:rsidRPr="00803678">
        <w:rPr>
          <w:b/>
          <w:color w:val="333333"/>
          <w:sz w:val="24"/>
          <w:szCs w:val="24"/>
        </w:rPr>
        <w:t>Full-Time Employees</w:t>
      </w:r>
    </w:p>
    <w:p w14:paraId="6432445D" w14:textId="77777777" w:rsidR="0014689C" w:rsidRDefault="00D65CB5">
      <w:pPr>
        <w:spacing w:before="240" w:after="240"/>
        <w:rPr>
          <w:sz w:val="24"/>
          <w:szCs w:val="24"/>
        </w:rPr>
      </w:pPr>
      <w:r w:rsidRPr="004E053A">
        <w:rPr>
          <w:color w:val="000000"/>
          <w:sz w:val="24"/>
          <w:szCs w:val="24"/>
        </w:rPr>
        <w:t xml:space="preserve">Holiday pay for </w:t>
      </w:r>
      <w:r w:rsidR="00271636">
        <w:rPr>
          <w:color w:val="000000"/>
          <w:sz w:val="24"/>
          <w:szCs w:val="24"/>
        </w:rPr>
        <w:t xml:space="preserve">exempt </w:t>
      </w:r>
      <w:r w:rsidRPr="004E053A">
        <w:rPr>
          <w:color w:val="000000"/>
          <w:sz w:val="24"/>
          <w:szCs w:val="24"/>
        </w:rPr>
        <w:t>full-time employees is computed at the straight time rate of</w:t>
      </w:r>
      <w:r w:rsidR="00271636">
        <w:rPr>
          <w:color w:val="000000"/>
          <w:sz w:val="24"/>
          <w:szCs w:val="24"/>
        </w:rPr>
        <w:t xml:space="preserve"> a work day or up to</w:t>
      </w:r>
      <w:r w:rsidRPr="004E053A">
        <w:rPr>
          <w:color w:val="000000"/>
          <w:sz w:val="24"/>
          <w:szCs w:val="24"/>
        </w:rPr>
        <w:t xml:space="preserve"> eight hours</w:t>
      </w:r>
      <w:r w:rsidR="00803678" w:rsidRPr="00803678">
        <w:rPr>
          <w:color w:val="333333"/>
          <w:sz w:val="24"/>
          <w:szCs w:val="24"/>
        </w:rPr>
        <w:t xml:space="preserve">, and it will not include any special forms of compensation, such as incentives, commissions, bonuses, overtime or shift differentials.  </w:t>
      </w:r>
      <w:r w:rsidR="00803678" w:rsidRPr="00803678">
        <w:rPr>
          <w:sz w:val="24"/>
          <w:szCs w:val="24"/>
        </w:rPr>
        <w:t xml:space="preserve">This includes those employees who regularly work greater than an eight-hour workday.  </w:t>
      </w:r>
    </w:p>
    <w:p w14:paraId="777592C0" w14:textId="320AD198" w:rsidR="004D207C" w:rsidRDefault="00803678">
      <w:pPr>
        <w:rPr>
          <w:sz w:val="24"/>
          <w:szCs w:val="24"/>
        </w:rPr>
      </w:pPr>
      <w:r w:rsidRPr="00803678">
        <w:rPr>
          <w:sz w:val="24"/>
          <w:szCs w:val="24"/>
        </w:rPr>
        <w:t xml:space="preserve">Hourly (non-exempt) employees scheduled to work the actual holiday will be paid 1.5 times their hourly rate for the hours worked on the </w:t>
      </w:r>
      <w:r w:rsidR="00553977" w:rsidRPr="00803678">
        <w:rPr>
          <w:sz w:val="24"/>
          <w:szCs w:val="24"/>
        </w:rPr>
        <w:t>holiday and</w:t>
      </w:r>
      <w:r w:rsidRPr="00803678">
        <w:rPr>
          <w:sz w:val="24"/>
          <w:szCs w:val="24"/>
        </w:rPr>
        <w:t xml:space="preserve"> will also receive </w:t>
      </w:r>
      <w:r w:rsidR="006179DE">
        <w:rPr>
          <w:sz w:val="24"/>
          <w:szCs w:val="24"/>
        </w:rPr>
        <w:t xml:space="preserve">a paid holiday to take within </w:t>
      </w:r>
      <w:r w:rsidR="002678DD">
        <w:rPr>
          <w:sz w:val="24"/>
          <w:szCs w:val="24"/>
        </w:rPr>
        <w:t>the same pay period.</w:t>
      </w:r>
    </w:p>
    <w:p w14:paraId="748BD053" w14:textId="77777777" w:rsidR="004D207C" w:rsidRDefault="004D207C">
      <w:pPr>
        <w:rPr>
          <w:sz w:val="24"/>
          <w:szCs w:val="24"/>
        </w:rPr>
      </w:pPr>
    </w:p>
    <w:p w14:paraId="32C3F4AB" w14:textId="77777777" w:rsidR="000637C4" w:rsidRPr="004E053A" w:rsidRDefault="00961F45">
      <w:pPr>
        <w:rPr>
          <w:b/>
          <w:sz w:val="24"/>
          <w:szCs w:val="24"/>
        </w:rPr>
      </w:pPr>
      <w:r w:rsidRPr="004E053A">
        <w:rPr>
          <w:b/>
          <w:sz w:val="24"/>
          <w:szCs w:val="24"/>
        </w:rPr>
        <w:t>Part-Time Employees</w:t>
      </w:r>
    </w:p>
    <w:p w14:paraId="228E08FB" w14:textId="77777777" w:rsidR="00E926FB" w:rsidRPr="004E053A" w:rsidRDefault="00E926FB">
      <w:pPr>
        <w:rPr>
          <w:b/>
          <w:sz w:val="24"/>
          <w:szCs w:val="24"/>
        </w:rPr>
      </w:pPr>
    </w:p>
    <w:p w14:paraId="3DFB5C40" w14:textId="3F172D3D" w:rsidR="008B6B31" w:rsidRPr="004E053A" w:rsidRDefault="008A740E">
      <w:pPr>
        <w:rPr>
          <w:sz w:val="24"/>
          <w:szCs w:val="24"/>
        </w:rPr>
      </w:pPr>
      <w:r>
        <w:rPr>
          <w:sz w:val="24"/>
          <w:szCs w:val="24"/>
        </w:rPr>
        <w:t xml:space="preserve">Part-time employees who work the holiday will be paid a holiday premium. </w:t>
      </w:r>
      <w:r w:rsidR="00803678" w:rsidRPr="00803678">
        <w:rPr>
          <w:sz w:val="24"/>
          <w:szCs w:val="24"/>
        </w:rPr>
        <w:t>Part-time employees will receive holiday pay</w:t>
      </w:r>
      <w:r w:rsidR="00271636">
        <w:rPr>
          <w:sz w:val="24"/>
          <w:szCs w:val="24"/>
        </w:rPr>
        <w:t>,</w:t>
      </w:r>
      <w:r w:rsidR="00803678" w:rsidRPr="00803678">
        <w:rPr>
          <w:sz w:val="24"/>
          <w:szCs w:val="24"/>
        </w:rPr>
        <w:t xml:space="preserve"> </w:t>
      </w:r>
      <w:r w:rsidR="003A62FD" w:rsidRPr="004E053A">
        <w:rPr>
          <w:sz w:val="24"/>
          <w:szCs w:val="24"/>
        </w:rPr>
        <w:t>if they are regularly scheduled to work that day a</w:t>
      </w:r>
      <w:r>
        <w:rPr>
          <w:sz w:val="24"/>
          <w:szCs w:val="24"/>
        </w:rPr>
        <w:t>nd the office is closed</w:t>
      </w:r>
      <w:r w:rsidR="00271636">
        <w:rPr>
          <w:sz w:val="24"/>
          <w:szCs w:val="24"/>
        </w:rPr>
        <w:t>,</w:t>
      </w:r>
      <w:r>
        <w:rPr>
          <w:sz w:val="24"/>
          <w:szCs w:val="24"/>
        </w:rPr>
        <w:t xml:space="preserve"> </w:t>
      </w:r>
      <w:r w:rsidR="00803678" w:rsidRPr="00803678">
        <w:rPr>
          <w:sz w:val="24"/>
          <w:szCs w:val="24"/>
        </w:rPr>
        <w:t>on a prorated basis based on their full-time equivalency (FTE).  FTE is based on hours scheduled to work as a percent of available full-time hours.  For example, an employee who normally works 32 hours in a</w:t>
      </w:r>
      <w:r w:rsidR="00271636">
        <w:rPr>
          <w:sz w:val="24"/>
          <w:szCs w:val="24"/>
        </w:rPr>
        <w:t>n average</w:t>
      </w:r>
      <w:r w:rsidR="00803678" w:rsidRPr="00803678">
        <w:rPr>
          <w:sz w:val="24"/>
          <w:szCs w:val="24"/>
        </w:rPr>
        <w:t xml:space="preserve"> 40</w:t>
      </w:r>
      <w:r w:rsidR="008F68E4">
        <w:rPr>
          <w:sz w:val="24"/>
          <w:szCs w:val="24"/>
        </w:rPr>
        <w:t>-</w:t>
      </w:r>
      <w:r w:rsidR="00803678" w:rsidRPr="00803678">
        <w:rPr>
          <w:sz w:val="24"/>
          <w:szCs w:val="24"/>
        </w:rPr>
        <w:t xml:space="preserve">hour work week would have a FTE of 80 percent.  </w:t>
      </w:r>
      <w:r w:rsidR="00DD63A5" w:rsidRPr="004E053A">
        <w:rPr>
          <w:sz w:val="24"/>
          <w:szCs w:val="24"/>
        </w:rPr>
        <w:t>For exa</w:t>
      </w:r>
      <w:r>
        <w:rPr>
          <w:sz w:val="24"/>
          <w:szCs w:val="24"/>
        </w:rPr>
        <w:t>mple, employees who work 80 percent of a 40</w:t>
      </w:r>
      <w:r w:rsidR="008F68E4">
        <w:rPr>
          <w:sz w:val="24"/>
          <w:szCs w:val="24"/>
        </w:rPr>
        <w:t>-</w:t>
      </w:r>
      <w:r>
        <w:rPr>
          <w:sz w:val="24"/>
          <w:szCs w:val="24"/>
        </w:rPr>
        <w:t>hour work</w:t>
      </w:r>
      <w:r w:rsidR="00271636">
        <w:rPr>
          <w:sz w:val="24"/>
          <w:szCs w:val="24"/>
        </w:rPr>
        <w:t xml:space="preserve"> </w:t>
      </w:r>
      <w:r>
        <w:rPr>
          <w:sz w:val="24"/>
          <w:szCs w:val="24"/>
        </w:rPr>
        <w:t>week will be paid 6.4 hours of holiday pay (8 hours per day X 80% = 6.4 hours), if regularly scheduled to work.</w:t>
      </w:r>
    </w:p>
    <w:p w14:paraId="6F0EDFA2" w14:textId="77777777" w:rsidR="008B6B31" w:rsidRPr="004E053A" w:rsidRDefault="008B6B31">
      <w:pPr>
        <w:rPr>
          <w:sz w:val="24"/>
          <w:szCs w:val="24"/>
        </w:rPr>
      </w:pPr>
    </w:p>
    <w:p w14:paraId="28A648A2" w14:textId="77777777" w:rsidR="0014689C" w:rsidRDefault="00803678">
      <w:pPr>
        <w:pStyle w:val="Heading3"/>
        <w:spacing w:before="0" w:after="0"/>
        <w:rPr>
          <w:sz w:val="24"/>
          <w:szCs w:val="24"/>
        </w:rPr>
      </w:pPr>
      <w:r w:rsidRPr="00803678">
        <w:rPr>
          <w:sz w:val="24"/>
          <w:szCs w:val="24"/>
          <w:u w:val="single"/>
        </w:rPr>
        <w:t>Other Pay Considerations</w:t>
      </w:r>
    </w:p>
    <w:p w14:paraId="0E3D2F38" w14:textId="77777777" w:rsidR="006C7F3C" w:rsidRPr="004E053A" w:rsidRDefault="008A740E" w:rsidP="006C7F3C">
      <w:pPr>
        <w:widowControl/>
        <w:numPr>
          <w:ilvl w:val="3"/>
          <w:numId w:val="4"/>
        </w:numPr>
        <w:autoSpaceDE/>
        <w:autoSpaceDN/>
        <w:adjustRightInd/>
        <w:spacing w:after="120" w:line="276" w:lineRule="auto"/>
        <w:jc w:val="both"/>
        <w:rPr>
          <w:sz w:val="24"/>
          <w:szCs w:val="24"/>
        </w:rPr>
      </w:pPr>
      <w:r>
        <w:rPr>
          <w:sz w:val="24"/>
          <w:szCs w:val="24"/>
        </w:rPr>
        <w:t>Salaried employees are automatically paid a complete day of time off for the designated holidays.</w:t>
      </w:r>
    </w:p>
    <w:p w14:paraId="5C492BF1" w14:textId="77777777" w:rsidR="00271636" w:rsidRDefault="00271636" w:rsidP="000A5994">
      <w:pPr>
        <w:widowControl/>
        <w:numPr>
          <w:ilvl w:val="3"/>
          <w:numId w:val="4"/>
        </w:numPr>
        <w:autoSpaceDE/>
        <w:autoSpaceDN/>
        <w:adjustRightInd/>
        <w:spacing w:after="120" w:line="276" w:lineRule="auto"/>
        <w:jc w:val="both"/>
        <w:rPr>
          <w:sz w:val="24"/>
          <w:szCs w:val="24"/>
        </w:rPr>
      </w:pPr>
      <w:r>
        <w:rPr>
          <w:sz w:val="24"/>
          <w:szCs w:val="24"/>
        </w:rPr>
        <w:t>P</w:t>
      </w:r>
      <w:r w:rsidR="008A740E">
        <w:rPr>
          <w:sz w:val="24"/>
          <w:szCs w:val="24"/>
        </w:rPr>
        <w:t>er visit</w:t>
      </w:r>
      <w:r>
        <w:rPr>
          <w:sz w:val="24"/>
          <w:szCs w:val="24"/>
        </w:rPr>
        <w:t xml:space="preserve"> employees required to work on a designated holiday will be paid a holiday differential.</w:t>
      </w:r>
    </w:p>
    <w:p w14:paraId="7E27AA04" w14:textId="77777777" w:rsidR="000A5994" w:rsidRPr="004E053A" w:rsidRDefault="00271636" w:rsidP="000A5994">
      <w:pPr>
        <w:widowControl/>
        <w:numPr>
          <w:ilvl w:val="3"/>
          <w:numId w:val="4"/>
        </w:numPr>
        <w:autoSpaceDE/>
        <w:autoSpaceDN/>
        <w:adjustRightInd/>
        <w:spacing w:after="120" w:line="276" w:lineRule="auto"/>
        <w:jc w:val="both"/>
        <w:rPr>
          <w:sz w:val="24"/>
          <w:szCs w:val="24"/>
        </w:rPr>
      </w:pPr>
      <w:r>
        <w:rPr>
          <w:sz w:val="24"/>
          <w:szCs w:val="24"/>
        </w:rPr>
        <w:t>N</w:t>
      </w:r>
      <w:r w:rsidR="008A740E">
        <w:rPr>
          <w:sz w:val="24"/>
          <w:szCs w:val="24"/>
        </w:rPr>
        <w:t>on</w:t>
      </w:r>
      <w:r>
        <w:rPr>
          <w:sz w:val="24"/>
          <w:szCs w:val="24"/>
        </w:rPr>
        <w:t>-</w:t>
      </w:r>
      <w:r w:rsidR="008A740E">
        <w:rPr>
          <w:sz w:val="24"/>
          <w:szCs w:val="24"/>
        </w:rPr>
        <w:t>exempt employees required to work on a designated holiday wi</w:t>
      </w:r>
      <w:r>
        <w:rPr>
          <w:sz w:val="24"/>
          <w:szCs w:val="24"/>
        </w:rPr>
        <w:t xml:space="preserve">ll be paid </w:t>
      </w:r>
      <w:r w:rsidR="008A740E">
        <w:rPr>
          <w:sz w:val="24"/>
          <w:szCs w:val="24"/>
        </w:rPr>
        <w:t>premium pay.</w:t>
      </w:r>
    </w:p>
    <w:p w14:paraId="52B26A1E" w14:textId="77777777" w:rsidR="006C7F3C" w:rsidRDefault="008A740E" w:rsidP="006C7F3C">
      <w:pPr>
        <w:widowControl/>
        <w:numPr>
          <w:ilvl w:val="3"/>
          <w:numId w:val="4"/>
        </w:numPr>
        <w:autoSpaceDE/>
        <w:autoSpaceDN/>
        <w:adjustRightInd/>
        <w:spacing w:after="120" w:line="276" w:lineRule="auto"/>
        <w:jc w:val="both"/>
        <w:rPr>
          <w:sz w:val="24"/>
          <w:szCs w:val="24"/>
        </w:rPr>
      </w:pPr>
      <w:r>
        <w:rPr>
          <w:sz w:val="24"/>
          <w:szCs w:val="24"/>
        </w:rPr>
        <w:t>Casual per visit employees who perform visits on designated holidays are paid a per visit holiday differential.</w:t>
      </w:r>
    </w:p>
    <w:p w14:paraId="219DD4BF" w14:textId="77777777" w:rsidR="00601E49" w:rsidRPr="004E053A" w:rsidRDefault="00601E49" w:rsidP="006C7F3C">
      <w:pPr>
        <w:widowControl/>
        <w:numPr>
          <w:ilvl w:val="3"/>
          <w:numId w:val="4"/>
        </w:numPr>
        <w:autoSpaceDE/>
        <w:autoSpaceDN/>
        <w:adjustRightInd/>
        <w:spacing w:after="120" w:line="276" w:lineRule="auto"/>
        <w:jc w:val="both"/>
        <w:rPr>
          <w:sz w:val="24"/>
          <w:szCs w:val="24"/>
        </w:rPr>
      </w:pPr>
      <w:r>
        <w:rPr>
          <w:sz w:val="24"/>
          <w:szCs w:val="24"/>
        </w:rPr>
        <w:t>Employees who work on the holiday will be paid for time worked as stated above.  In addition, they will have a paid holiday to tak</w:t>
      </w:r>
      <w:r w:rsidR="006179DE">
        <w:rPr>
          <w:sz w:val="24"/>
          <w:szCs w:val="24"/>
        </w:rPr>
        <w:t>e within</w:t>
      </w:r>
      <w:r w:rsidR="002678DD">
        <w:rPr>
          <w:sz w:val="24"/>
          <w:szCs w:val="24"/>
        </w:rPr>
        <w:t xml:space="preserve"> the same pay period.</w:t>
      </w:r>
      <w:r w:rsidR="006179DE">
        <w:rPr>
          <w:sz w:val="24"/>
          <w:szCs w:val="24"/>
        </w:rPr>
        <w:t xml:space="preserve"> </w:t>
      </w:r>
    </w:p>
    <w:p w14:paraId="3EF760AE" w14:textId="77777777" w:rsidR="006C7F3C" w:rsidRPr="004E053A" w:rsidRDefault="008A740E" w:rsidP="006C7F3C">
      <w:pPr>
        <w:widowControl/>
        <w:numPr>
          <w:ilvl w:val="3"/>
          <w:numId w:val="4"/>
        </w:numPr>
        <w:autoSpaceDE/>
        <w:autoSpaceDN/>
        <w:adjustRightInd/>
        <w:spacing w:after="120" w:line="276" w:lineRule="auto"/>
        <w:jc w:val="both"/>
        <w:rPr>
          <w:sz w:val="24"/>
          <w:szCs w:val="24"/>
        </w:rPr>
      </w:pPr>
      <w:r>
        <w:rPr>
          <w:sz w:val="24"/>
          <w:szCs w:val="24"/>
        </w:rPr>
        <w:t>In addition to designated holidays, the office may be closed at the discretion of administration</w:t>
      </w:r>
      <w:r w:rsidR="00803678" w:rsidRPr="00803678">
        <w:rPr>
          <w:sz w:val="24"/>
          <w:szCs w:val="24"/>
        </w:rPr>
        <w:t>. E</w:t>
      </w:r>
      <w:r w:rsidR="00961F45" w:rsidRPr="004E053A">
        <w:rPr>
          <w:sz w:val="24"/>
          <w:szCs w:val="24"/>
        </w:rPr>
        <w:t xml:space="preserve">mployees are </w:t>
      </w:r>
      <w:r w:rsidR="00803678" w:rsidRPr="00803678">
        <w:rPr>
          <w:sz w:val="24"/>
          <w:szCs w:val="24"/>
        </w:rPr>
        <w:t>eligible to us</w:t>
      </w:r>
      <w:r w:rsidR="00961F45" w:rsidRPr="004E053A">
        <w:rPr>
          <w:sz w:val="24"/>
          <w:szCs w:val="24"/>
        </w:rPr>
        <w:t>e accrued PTO</w:t>
      </w:r>
      <w:r w:rsidR="00803678" w:rsidRPr="00803678">
        <w:rPr>
          <w:sz w:val="24"/>
          <w:szCs w:val="24"/>
        </w:rPr>
        <w:t xml:space="preserve"> or take it as unpaid time off</w:t>
      </w:r>
      <w:r w:rsidR="00961F45" w:rsidRPr="004E053A">
        <w:rPr>
          <w:sz w:val="24"/>
          <w:szCs w:val="24"/>
        </w:rPr>
        <w:t>.</w:t>
      </w:r>
    </w:p>
    <w:p w14:paraId="3344BD04" w14:textId="77777777" w:rsidR="008B6B31" w:rsidRPr="004E053A" w:rsidRDefault="008B6B31">
      <w:pPr>
        <w:rPr>
          <w:sz w:val="24"/>
          <w:szCs w:val="24"/>
        </w:rPr>
      </w:pPr>
    </w:p>
    <w:sectPr w:rsidR="008B6B31" w:rsidRPr="004E053A"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6B1E5" w14:textId="77777777" w:rsidR="00E63FEB" w:rsidRDefault="00E63FEB" w:rsidP="007F7F5E">
      <w:r>
        <w:separator/>
      </w:r>
    </w:p>
  </w:endnote>
  <w:endnote w:type="continuationSeparator" w:id="0">
    <w:p w14:paraId="1E77E657" w14:textId="77777777" w:rsidR="00E63FEB" w:rsidRDefault="00E63FEB"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lbertus Medium">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ris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D2CF" w14:textId="77777777" w:rsidR="00E63FEB" w:rsidRDefault="00E63FEB">
    <w:pPr>
      <w:pStyle w:val="Footer"/>
      <w:tabs>
        <w:tab w:val="clear" w:pos="4320"/>
        <w:tab w:val="clear" w:pos="8640"/>
        <w:tab w:val="right" w:pos="10800"/>
      </w:tabs>
      <w:rPr>
        <w:sz w:val="16"/>
        <w:szCs w:val="16"/>
      </w:rPr>
    </w:pPr>
    <w:r>
      <w:t>G:\Policies and Procedures\Administrative Policy and Procedure Manual\Talent Management\Holiday Leave and Pay Policy.doc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1911" w14:textId="77777777" w:rsidR="00E63FEB" w:rsidRDefault="00E63FEB" w:rsidP="007F7F5E">
      <w:r>
        <w:separator/>
      </w:r>
    </w:p>
  </w:footnote>
  <w:footnote w:type="continuationSeparator" w:id="0">
    <w:p w14:paraId="72A35989" w14:textId="77777777" w:rsidR="00E63FEB" w:rsidRDefault="00E63FEB"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244"/>
    <w:multiLevelType w:val="multilevel"/>
    <w:tmpl w:val="DC2AC824"/>
    <w:lvl w:ilvl="0">
      <w:start w:val="1"/>
      <w:numFmt w:val="lowerLetter"/>
      <w:lvlText w:val="%1."/>
      <w:lvlJc w:val="left"/>
      <w:pPr>
        <w:tabs>
          <w:tab w:val="num" w:pos="648"/>
        </w:tabs>
        <w:ind w:left="648" w:hanging="648"/>
      </w:pPr>
      <w:rPr>
        <w:rFonts w:ascii="Arial" w:eastAsia="Times New Roman" w:hAnsi="Arial" w:cs="Arial"/>
        <w:b w:val="0"/>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b/>
        <w:i w:val="0"/>
        <w:sz w:val="20"/>
        <w:szCs w:val="20"/>
      </w:r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D015D3"/>
    <w:multiLevelType w:val="multilevel"/>
    <w:tmpl w:val="F59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C86131A"/>
    <w:multiLevelType w:val="multilevel"/>
    <w:tmpl w:val="427ACA14"/>
    <w:lvl w:ilvl="0">
      <w:start w:val="1"/>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decimal"/>
      <w:lvlText w:val="%3)"/>
      <w:lvlJc w:val="left"/>
      <w:pPr>
        <w:tabs>
          <w:tab w:val="num" w:pos="1080"/>
        </w:tabs>
        <w:ind w:left="1080" w:hanging="360"/>
      </w:pPr>
      <w:rPr>
        <w:rFonts w:ascii="Bookman Old Style" w:hAnsi="Letter Gothic"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58E7380"/>
    <w:multiLevelType w:val="hybridMultilevel"/>
    <w:tmpl w:val="7D8AA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C42A85"/>
    <w:multiLevelType w:val="hybridMultilevel"/>
    <w:tmpl w:val="BB5086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0304BC8"/>
    <w:multiLevelType w:val="multilevel"/>
    <w:tmpl w:val="AE4C17B0"/>
    <w:lvl w:ilvl="0">
      <w:start w:val="2"/>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decimal"/>
      <w:lvlText w:val="%3)"/>
      <w:lvlJc w:val="left"/>
      <w:pPr>
        <w:tabs>
          <w:tab w:val="num" w:pos="1080"/>
        </w:tabs>
        <w:ind w:left="1080" w:hanging="360"/>
      </w:pPr>
      <w:rPr>
        <w:rFonts w:ascii="Bookman Old Style" w:hAnsi="Letter Gothic" w:hint="default"/>
        <w:b w:val="0"/>
        <w:i w:val="0"/>
        <w:sz w:val="22"/>
      </w:rPr>
    </w:lvl>
    <w:lvl w:ilvl="3">
      <w:start w:val="1"/>
      <w:numFmt w:val="decimal"/>
      <w:lvlText w:val="%4)"/>
      <w:lvlJc w:val="left"/>
      <w:pPr>
        <w:tabs>
          <w:tab w:val="num" w:pos="1350"/>
        </w:tabs>
        <w:ind w:left="135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num>
  <w:num w:numId="5">
    <w:abstractNumId w:val="3"/>
  </w:num>
  <w:num w:numId="6">
    <w:abstractNumId w:val="2"/>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41A4A"/>
    <w:rsid w:val="000637C4"/>
    <w:rsid w:val="0008796E"/>
    <w:rsid w:val="00093B0C"/>
    <w:rsid w:val="000A150D"/>
    <w:rsid w:val="000A1BC1"/>
    <w:rsid w:val="000A5994"/>
    <w:rsid w:val="000B3160"/>
    <w:rsid w:val="000D5241"/>
    <w:rsid w:val="000E0DC4"/>
    <w:rsid w:val="000F0A01"/>
    <w:rsid w:val="000F6109"/>
    <w:rsid w:val="00105D74"/>
    <w:rsid w:val="0011033E"/>
    <w:rsid w:val="00113E40"/>
    <w:rsid w:val="001406E4"/>
    <w:rsid w:val="0014689C"/>
    <w:rsid w:val="001507F6"/>
    <w:rsid w:val="00195971"/>
    <w:rsid w:val="001B156A"/>
    <w:rsid w:val="001E3505"/>
    <w:rsid w:val="002678DD"/>
    <w:rsid w:val="00271636"/>
    <w:rsid w:val="0027518D"/>
    <w:rsid w:val="002B25CD"/>
    <w:rsid w:val="003A62FD"/>
    <w:rsid w:val="003E1632"/>
    <w:rsid w:val="004169EF"/>
    <w:rsid w:val="004315F0"/>
    <w:rsid w:val="004850C2"/>
    <w:rsid w:val="004A7132"/>
    <w:rsid w:val="004B3AD7"/>
    <w:rsid w:val="004B6360"/>
    <w:rsid w:val="004C4A9C"/>
    <w:rsid w:val="004D207C"/>
    <w:rsid w:val="004E053A"/>
    <w:rsid w:val="00530292"/>
    <w:rsid w:val="005321CB"/>
    <w:rsid w:val="00536391"/>
    <w:rsid w:val="0055214C"/>
    <w:rsid w:val="00553977"/>
    <w:rsid w:val="0056254B"/>
    <w:rsid w:val="00573DB1"/>
    <w:rsid w:val="005815C6"/>
    <w:rsid w:val="005B2080"/>
    <w:rsid w:val="005B4063"/>
    <w:rsid w:val="005D2171"/>
    <w:rsid w:val="005F0286"/>
    <w:rsid w:val="005F0E37"/>
    <w:rsid w:val="005F7BCE"/>
    <w:rsid w:val="00601E49"/>
    <w:rsid w:val="0061711D"/>
    <w:rsid w:val="006179DE"/>
    <w:rsid w:val="006443D6"/>
    <w:rsid w:val="00662839"/>
    <w:rsid w:val="006B2410"/>
    <w:rsid w:val="006B7098"/>
    <w:rsid w:val="006C0825"/>
    <w:rsid w:val="006C7F3C"/>
    <w:rsid w:val="006F14B9"/>
    <w:rsid w:val="006F17E9"/>
    <w:rsid w:val="007147B8"/>
    <w:rsid w:val="0074758B"/>
    <w:rsid w:val="00763E13"/>
    <w:rsid w:val="007769B2"/>
    <w:rsid w:val="00777DB4"/>
    <w:rsid w:val="007B2A91"/>
    <w:rsid w:val="007C2973"/>
    <w:rsid w:val="007D59C6"/>
    <w:rsid w:val="007F1870"/>
    <w:rsid w:val="007F7F5E"/>
    <w:rsid w:val="00803678"/>
    <w:rsid w:val="00813147"/>
    <w:rsid w:val="0083125B"/>
    <w:rsid w:val="00836448"/>
    <w:rsid w:val="008A4DC7"/>
    <w:rsid w:val="008A740E"/>
    <w:rsid w:val="008B3746"/>
    <w:rsid w:val="008B6B31"/>
    <w:rsid w:val="008C0A32"/>
    <w:rsid w:val="008F68E4"/>
    <w:rsid w:val="00935565"/>
    <w:rsid w:val="00937A66"/>
    <w:rsid w:val="00961F45"/>
    <w:rsid w:val="00971EB6"/>
    <w:rsid w:val="009A410D"/>
    <w:rsid w:val="00A262DE"/>
    <w:rsid w:val="00A40D47"/>
    <w:rsid w:val="00A607EA"/>
    <w:rsid w:val="00A6784A"/>
    <w:rsid w:val="00AD14F5"/>
    <w:rsid w:val="00AF4BFA"/>
    <w:rsid w:val="00B4436E"/>
    <w:rsid w:val="00B97D44"/>
    <w:rsid w:val="00BA1031"/>
    <w:rsid w:val="00BB36B1"/>
    <w:rsid w:val="00BB497C"/>
    <w:rsid w:val="00C04935"/>
    <w:rsid w:val="00C1184F"/>
    <w:rsid w:val="00C21ED5"/>
    <w:rsid w:val="00C605B1"/>
    <w:rsid w:val="00D65CB5"/>
    <w:rsid w:val="00D66A56"/>
    <w:rsid w:val="00D719E1"/>
    <w:rsid w:val="00D8447A"/>
    <w:rsid w:val="00DB092E"/>
    <w:rsid w:val="00DD63A5"/>
    <w:rsid w:val="00DF7F43"/>
    <w:rsid w:val="00E251E8"/>
    <w:rsid w:val="00E322CC"/>
    <w:rsid w:val="00E42608"/>
    <w:rsid w:val="00E63FEB"/>
    <w:rsid w:val="00E71810"/>
    <w:rsid w:val="00E926FB"/>
    <w:rsid w:val="00F02154"/>
    <w:rsid w:val="00F34F6B"/>
    <w:rsid w:val="00F44BC8"/>
    <w:rsid w:val="00F5676F"/>
    <w:rsid w:val="00F6069D"/>
    <w:rsid w:val="00F701C8"/>
    <w:rsid w:val="00FA5784"/>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4220"/>
  <w15:docId w15:val="{62AAFFF1-2C50-4EAF-9A81-2BDF60A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063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uiPriority w:val="99"/>
    <w:rsid w:val="00F44BC8"/>
    <w:pPr>
      <w:tabs>
        <w:tab w:val="center" w:pos="4320"/>
        <w:tab w:val="right" w:pos="8640"/>
      </w:tabs>
    </w:pPr>
  </w:style>
  <w:style w:type="character" w:customStyle="1" w:styleId="FooterChar">
    <w:name w:val="Footer Char"/>
    <w:basedOn w:val="DefaultParagraphFont"/>
    <w:link w:val="Footer"/>
    <w:uiPriority w:val="99"/>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character" w:customStyle="1" w:styleId="Heading1Char">
    <w:name w:val="Heading 1 Char"/>
    <w:basedOn w:val="DefaultParagraphFont"/>
    <w:link w:val="Heading1"/>
    <w:uiPriority w:val="9"/>
    <w:rsid w:val="000637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637C4"/>
    <w:pPr>
      <w:widowControl/>
      <w:autoSpaceDE/>
      <w:autoSpaceDN/>
      <w:adjustRightInd/>
      <w:spacing w:after="150"/>
    </w:pPr>
    <w:rPr>
      <w:rFonts w:ascii="Times New Roman" w:hAnsi="Times New Roman" w:cs="Times New Roman"/>
      <w:sz w:val="24"/>
      <w:szCs w:val="24"/>
    </w:rPr>
  </w:style>
  <w:style w:type="character" w:styleId="Strong">
    <w:name w:val="Strong"/>
    <w:basedOn w:val="DefaultParagraphFont"/>
    <w:uiPriority w:val="22"/>
    <w:qFormat/>
    <w:rsid w:val="00A262DE"/>
    <w:rPr>
      <w:rFonts w:ascii="nerislight" w:hAnsi="nerislight" w:hint="default"/>
      <w:b/>
      <w:bCs/>
    </w:rPr>
  </w:style>
  <w:style w:type="paragraph" w:styleId="ListParagraph">
    <w:name w:val="List Paragraph"/>
    <w:basedOn w:val="Normal"/>
    <w:uiPriority w:val="34"/>
    <w:qFormat/>
    <w:rsid w:val="00A262DE"/>
    <w:pPr>
      <w:widowControl/>
      <w:autoSpaceDE/>
      <w:autoSpaceDN/>
      <w:adjustRightInd/>
      <w:ind w:left="720"/>
    </w:pPr>
    <w:rPr>
      <w:rFonts w:ascii="Calibri" w:eastAsiaTheme="minorHAnsi" w:hAnsi="Calibri" w:cs="Calibri"/>
      <w:sz w:val="22"/>
      <w:szCs w:val="22"/>
    </w:rPr>
  </w:style>
  <w:style w:type="paragraph" w:styleId="BodyTextIndent3">
    <w:name w:val="Body Text Indent 3"/>
    <w:basedOn w:val="Normal"/>
    <w:link w:val="BodyTextIndent3Char"/>
    <w:uiPriority w:val="99"/>
    <w:unhideWhenUsed/>
    <w:rsid w:val="006C7F3C"/>
    <w:pPr>
      <w:spacing w:after="120"/>
      <w:ind w:left="360"/>
    </w:pPr>
    <w:rPr>
      <w:sz w:val="16"/>
      <w:szCs w:val="16"/>
    </w:rPr>
  </w:style>
  <w:style w:type="character" w:customStyle="1" w:styleId="BodyTextIndent3Char">
    <w:name w:val="Body Text Indent 3 Char"/>
    <w:basedOn w:val="DefaultParagraphFont"/>
    <w:link w:val="BodyTextIndent3"/>
    <w:uiPriority w:val="99"/>
    <w:rsid w:val="006C7F3C"/>
    <w:rPr>
      <w:rFonts w:ascii="Arial" w:eastAsia="Times New Roman" w:hAnsi="Arial" w:cs="Arial"/>
      <w:sz w:val="16"/>
      <w:szCs w:val="16"/>
    </w:rPr>
  </w:style>
  <w:style w:type="character" w:styleId="PageNumber">
    <w:name w:val="page number"/>
    <w:basedOn w:val="DefaultParagraphFont"/>
    <w:rsid w:val="006C7F3C"/>
    <w:rPr>
      <w:sz w:val="20"/>
    </w:rPr>
  </w:style>
  <w:style w:type="paragraph" w:customStyle="1" w:styleId="Default">
    <w:name w:val="Default"/>
    <w:rsid w:val="005815C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473">
      <w:bodyDiv w:val="1"/>
      <w:marLeft w:val="0"/>
      <w:marRight w:val="0"/>
      <w:marTop w:val="0"/>
      <w:marBottom w:val="0"/>
      <w:divBdr>
        <w:top w:val="none" w:sz="0" w:space="0" w:color="auto"/>
        <w:left w:val="none" w:sz="0" w:space="0" w:color="auto"/>
        <w:bottom w:val="none" w:sz="0" w:space="0" w:color="auto"/>
        <w:right w:val="none" w:sz="0" w:space="0" w:color="auto"/>
      </w:divBdr>
      <w:divsChild>
        <w:div w:id="786387890">
          <w:marLeft w:val="0"/>
          <w:marRight w:val="0"/>
          <w:marTop w:val="0"/>
          <w:marBottom w:val="0"/>
          <w:divBdr>
            <w:top w:val="none" w:sz="0" w:space="0" w:color="auto"/>
            <w:left w:val="none" w:sz="0" w:space="0" w:color="auto"/>
            <w:bottom w:val="none" w:sz="0" w:space="0" w:color="auto"/>
            <w:right w:val="none" w:sz="0" w:space="0" w:color="auto"/>
          </w:divBdr>
          <w:divsChild>
            <w:div w:id="917443823">
              <w:marLeft w:val="0"/>
              <w:marRight w:val="0"/>
              <w:marTop w:val="0"/>
              <w:marBottom w:val="0"/>
              <w:divBdr>
                <w:top w:val="none" w:sz="0" w:space="0" w:color="auto"/>
                <w:left w:val="none" w:sz="0" w:space="0" w:color="auto"/>
                <w:bottom w:val="none" w:sz="0" w:space="0" w:color="auto"/>
                <w:right w:val="none" w:sz="0" w:space="0" w:color="auto"/>
              </w:divBdr>
              <w:divsChild>
                <w:div w:id="1346244547">
                  <w:marLeft w:val="-225"/>
                  <w:marRight w:val="-225"/>
                  <w:marTop w:val="0"/>
                  <w:marBottom w:val="0"/>
                  <w:divBdr>
                    <w:top w:val="none" w:sz="0" w:space="0" w:color="auto"/>
                    <w:left w:val="none" w:sz="0" w:space="0" w:color="auto"/>
                    <w:bottom w:val="none" w:sz="0" w:space="0" w:color="auto"/>
                    <w:right w:val="none" w:sz="0" w:space="0" w:color="auto"/>
                  </w:divBdr>
                  <w:divsChild>
                    <w:div w:id="2069764980">
                      <w:marLeft w:val="0"/>
                      <w:marRight w:val="0"/>
                      <w:marTop w:val="0"/>
                      <w:marBottom w:val="0"/>
                      <w:divBdr>
                        <w:top w:val="none" w:sz="0" w:space="0" w:color="auto"/>
                        <w:left w:val="none" w:sz="0" w:space="0" w:color="auto"/>
                        <w:bottom w:val="none" w:sz="0" w:space="0" w:color="auto"/>
                        <w:right w:val="none" w:sz="0" w:space="0" w:color="auto"/>
                      </w:divBdr>
                      <w:divsChild>
                        <w:div w:id="9064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854617">
      <w:bodyDiv w:val="1"/>
      <w:marLeft w:val="0"/>
      <w:marRight w:val="0"/>
      <w:marTop w:val="0"/>
      <w:marBottom w:val="0"/>
      <w:divBdr>
        <w:top w:val="none" w:sz="0" w:space="0" w:color="auto"/>
        <w:left w:val="none" w:sz="0" w:space="0" w:color="auto"/>
        <w:bottom w:val="none" w:sz="0" w:space="0" w:color="auto"/>
        <w:right w:val="none" w:sz="0" w:space="0" w:color="auto"/>
      </w:divBdr>
      <w:divsChild>
        <w:div w:id="180896513">
          <w:marLeft w:val="0"/>
          <w:marRight w:val="0"/>
          <w:marTop w:val="0"/>
          <w:marBottom w:val="0"/>
          <w:divBdr>
            <w:top w:val="none" w:sz="0" w:space="0" w:color="auto"/>
            <w:left w:val="none" w:sz="0" w:space="0" w:color="auto"/>
            <w:bottom w:val="none" w:sz="0" w:space="0" w:color="auto"/>
            <w:right w:val="none" w:sz="0" w:space="0" w:color="auto"/>
          </w:divBdr>
          <w:divsChild>
            <w:div w:id="55322126">
              <w:marLeft w:val="0"/>
              <w:marRight w:val="0"/>
              <w:marTop w:val="0"/>
              <w:marBottom w:val="0"/>
              <w:divBdr>
                <w:top w:val="none" w:sz="0" w:space="0" w:color="auto"/>
                <w:left w:val="none" w:sz="0" w:space="0" w:color="auto"/>
                <w:bottom w:val="none" w:sz="0" w:space="0" w:color="auto"/>
                <w:right w:val="none" w:sz="0" w:space="0" w:color="auto"/>
              </w:divBdr>
              <w:divsChild>
                <w:div w:id="829640152">
                  <w:marLeft w:val="-102"/>
                  <w:marRight w:val="-102"/>
                  <w:marTop w:val="0"/>
                  <w:marBottom w:val="0"/>
                  <w:divBdr>
                    <w:top w:val="none" w:sz="0" w:space="0" w:color="auto"/>
                    <w:left w:val="none" w:sz="0" w:space="0" w:color="auto"/>
                    <w:bottom w:val="none" w:sz="0" w:space="0" w:color="auto"/>
                    <w:right w:val="none" w:sz="0" w:space="0" w:color="auto"/>
                  </w:divBdr>
                  <w:divsChild>
                    <w:div w:id="167600273">
                      <w:marLeft w:val="0"/>
                      <w:marRight w:val="0"/>
                      <w:marTop w:val="0"/>
                      <w:marBottom w:val="0"/>
                      <w:divBdr>
                        <w:top w:val="none" w:sz="0" w:space="0" w:color="auto"/>
                        <w:left w:val="none" w:sz="0" w:space="0" w:color="auto"/>
                        <w:bottom w:val="none" w:sz="0" w:space="0" w:color="auto"/>
                        <w:right w:val="none" w:sz="0" w:space="0" w:color="auto"/>
                      </w:divBdr>
                      <w:divsChild>
                        <w:div w:id="21229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29330">
      <w:bodyDiv w:val="1"/>
      <w:marLeft w:val="0"/>
      <w:marRight w:val="0"/>
      <w:marTop w:val="0"/>
      <w:marBottom w:val="0"/>
      <w:divBdr>
        <w:top w:val="none" w:sz="0" w:space="0" w:color="auto"/>
        <w:left w:val="none" w:sz="0" w:space="0" w:color="auto"/>
        <w:bottom w:val="none" w:sz="0" w:space="0" w:color="auto"/>
        <w:right w:val="none" w:sz="0" w:space="0" w:color="auto"/>
      </w:divBdr>
      <w:divsChild>
        <w:div w:id="1855532413">
          <w:marLeft w:val="0"/>
          <w:marRight w:val="0"/>
          <w:marTop w:val="0"/>
          <w:marBottom w:val="0"/>
          <w:divBdr>
            <w:top w:val="none" w:sz="0" w:space="0" w:color="auto"/>
            <w:left w:val="none" w:sz="0" w:space="0" w:color="auto"/>
            <w:bottom w:val="none" w:sz="0" w:space="0" w:color="auto"/>
            <w:right w:val="none" w:sz="0" w:space="0" w:color="auto"/>
          </w:divBdr>
          <w:divsChild>
            <w:div w:id="1953173615">
              <w:marLeft w:val="0"/>
              <w:marRight w:val="0"/>
              <w:marTop w:val="0"/>
              <w:marBottom w:val="0"/>
              <w:divBdr>
                <w:top w:val="none" w:sz="0" w:space="0" w:color="auto"/>
                <w:left w:val="none" w:sz="0" w:space="0" w:color="auto"/>
                <w:bottom w:val="none" w:sz="0" w:space="0" w:color="auto"/>
                <w:right w:val="none" w:sz="0" w:space="0" w:color="auto"/>
              </w:divBdr>
              <w:divsChild>
                <w:div w:id="1230459516">
                  <w:marLeft w:val="-225"/>
                  <w:marRight w:val="-225"/>
                  <w:marTop w:val="0"/>
                  <w:marBottom w:val="0"/>
                  <w:divBdr>
                    <w:top w:val="none" w:sz="0" w:space="0" w:color="auto"/>
                    <w:left w:val="none" w:sz="0" w:space="0" w:color="auto"/>
                    <w:bottom w:val="none" w:sz="0" w:space="0" w:color="auto"/>
                    <w:right w:val="none" w:sz="0" w:space="0" w:color="auto"/>
                  </w:divBdr>
                  <w:divsChild>
                    <w:div w:id="690570246">
                      <w:marLeft w:val="0"/>
                      <w:marRight w:val="0"/>
                      <w:marTop w:val="0"/>
                      <w:marBottom w:val="0"/>
                      <w:divBdr>
                        <w:top w:val="none" w:sz="0" w:space="0" w:color="auto"/>
                        <w:left w:val="none" w:sz="0" w:space="0" w:color="auto"/>
                        <w:bottom w:val="none" w:sz="0" w:space="0" w:color="auto"/>
                        <w:right w:val="none" w:sz="0" w:space="0" w:color="auto"/>
                      </w:divBdr>
                      <w:divsChild>
                        <w:div w:id="20832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2720">
      <w:bodyDiv w:val="1"/>
      <w:marLeft w:val="0"/>
      <w:marRight w:val="0"/>
      <w:marTop w:val="0"/>
      <w:marBottom w:val="0"/>
      <w:divBdr>
        <w:top w:val="none" w:sz="0" w:space="0" w:color="auto"/>
        <w:left w:val="none" w:sz="0" w:space="0" w:color="auto"/>
        <w:bottom w:val="none" w:sz="0" w:space="0" w:color="auto"/>
        <w:right w:val="none" w:sz="0" w:space="0" w:color="auto"/>
      </w:divBdr>
      <w:divsChild>
        <w:div w:id="422604086">
          <w:marLeft w:val="0"/>
          <w:marRight w:val="0"/>
          <w:marTop w:val="0"/>
          <w:marBottom w:val="0"/>
          <w:divBdr>
            <w:top w:val="none" w:sz="0" w:space="0" w:color="auto"/>
            <w:left w:val="none" w:sz="0" w:space="0" w:color="auto"/>
            <w:bottom w:val="none" w:sz="0" w:space="0" w:color="auto"/>
            <w:right w:val="none" w:sz="0" w:space="0" w:color="auto"/>
          </w:divBdr>
          <w:divsChild>
            <w:div w:id="1933203950">
              <w:marLeft w:val="0"/>
              <w:marRight w:val="0"/>
              <w:marTop w:val="0"/>
              <w:marBottom w:val="0"/>
              <w:divBdr>
                <w:top w:val="none" w:sz="0" w:space="0" w:color="auto"/>
                <w:left w:val="none" w:sz="0" w:space="0" w:color="auto"/>
                <w:bottom w:val="none" w:sz="0" w:space="0" w:color="auto"/>
                <w:right w:val="none" w:sz="0" w:space="0" w:color="auto"/>
              </w:divBdr>
              <w:divsChild>
                <w:div w:id="181626637">
                  <w:marLeft w:val="-225"/>
                  <w:marRight w:val="-225"/>
                  <w:marTop w:val="0"/>
                  <w:marBottom w:val="0"/>
                  <w:divBdr>
                    <w:top w:val="none" w:sz="0" w:space="0" w:color="auto"/>
                    <w:left w:val="none" w:sz="0" w:space="0" w:color="auto"/>
                    <w:bottom w:val="none" w:sz="0" w:space="0" w:color="auto"/>
                    <w:right w:val="none" w:sz="0" w:space="0" w:color="auto"/>
                  </w:divBdr>
                  <w:divsChild>
                    <w:div w:id="1824815159">
                      <w:marLeft w:val="0"/>
                      <w:marRight w:val="0"/>
                      <w:marTop w:val="0"/>
                      <w:marBottom w:val="0"/>
                      <w:divBdr>
                        <w:top w:val="none" w:sz="0" w:space="0" w:color="auto"/>
                        <w:left w:val="none" w:sz="0" w:space="0" w:color="auto"/>
                        <w:bottom w:val="none" w:sz="0" w:space="0" w:color="auto"/>
                        <w:right w:val="none" w:sz="0" w:space="0" w:color="auto"/>
                      </w:divBdr>
                      <w:divsChild>
                        <w:div w:id="1746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7961">
      <w:bodyDiv w:val="1"/>
      <w:marLeft w:val="0"/>
      <w:marRight w:val="0"/>
      <w:marTop w:val="0"/>
      <w:marBottom w:val="0"/>
      <w:divBdr>
        <w:top w:val="none" w:sz="0" w:space="0" w:color="auto"/>
        <w:left w:val="none" w:sz="0" w:space="0" w:color="auto"/>
        <w:bottom w:val="none" w:sz="0" w:space="0" w:color="auto"/>
        <w:right w:val="none" w:sz="0" w:space="0" w:color="auto"/>
      </w:divBdr>
      <w:divsChild>
        <w:div w:id="768087020">
          <w:marLeft w:val="0"/>
          <w:marRight w:val="0"/>
          <w:marTop w:val="0"/>
          <w:marBottom w:val="0"/>
          <w:divBdr>
            <w:top w:val="none" w:sz="0" w:space="0" w:color="auto"/>
            <w:left w:val="none" w:sz="0" w:space="0" w:color="auto"/>
            <w:bottom w:val="none" w:sz="0" w:space="0" w:color="auto"/>
            <w:right w:val="none" w:sz="0" w:space="0" w:color="auto"/>
          </w:divBdr>
          <w:divsChild>
            <w:div w:id="977495902">
              <w:marLeft w:val="0"/>
              <w:marRight w:val="0"/>
              <w:marTop w:val="0"/>
              <w:marBottom w:val="0"/>
              <w:divBdr>
                <w:top w:val="none" w:sz="0" w:space="0" w:color="auto"/>
                <w:left w:val="none" w:sz="0" w:space="0" w:color="auto"/>
                <w:bottom w:val="none" w:sz="0" w:space="0" w:color="auto"/>
                <w:right w:val="none" w:sz="0" w:space="0" w:color="auto"/>
              </w:divBdr>
              <w:divsChild>
                <w:div w:id="2065060534">
                  <w:marLeft w:val="-225"/>
                  <w:marRight w:val="-225"/>
                  <w:marTop w:val="0"/>
                  <w:marBottom w:val="0"/>
                  <w:divBdr>
                    <w:top w:val="none" w:sz="0" w:space="0" w:color="auto"/>
                    <w:left w:val="none" w:sz="0" w:space="0" w:color="auto"/>
                    <w:bottom w:val="none" w:sz="0" w:space="0" w:color="auto"/>
                    <w:right w:val="none" w:sz="0" w:space="0" w:color="auto"/>
                  </w:divBdr>
                  <w:divsChild>
                    <w:div w:id="295063507">
                      <w:marLeft w:val="0"/>
                      <w:marRight w:val="0"/>
                      <w:marTop w:val="0"/>
                      <w:marBottom w:val="0"/>
                      <w:divBdr>
                        <w:top w:val="none" w:sz="0" w:space="0" w:color="auto"/>
                        <w:left w:val="none" w:sz="0" w:space="0" w:color="auto"/>
                        <w:bottom w:val="none" w:sz="0" w:space="0" w:color="auto"/>
                        <w:right w:val="none" w:sz="0" w:space="0" w:color="auto"/>
                      </w:divBdr>
                      <w:divsChild>
                        <w:div w:id="21123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3558">
      <w:bodyDiv w:val="1"/>
      <w:marLeft w:val="0"/>
      <w:marRight w:val="0"/>
      <w:marTop w:val="0"/>
      <w:marBottom w:val="0"/>
      <w:divBdr>
        <w:top w:val="none" w:sz="0" w:space="0" w:color="auto"/>
        <w:left w:val="none" w:sz="0" w:space="0" w:color="auto"/>
        <w:bottom w:val="none" w:sz="0" w:space="0" w:color="auto"/>
        <w:right w:val="none" w:sz="0" w:space="0" w:color="auto"/>
      </w:divBdr>
      <w:divsChild>
        <w:div w:id="1591349069">
          <w:marLeft w:val="0"/>
          <w:marRight w:val="0"/>
          <w:marTop w:val="0"/>
          <w:marBottom w:val="0"/>
          <w:divBdr>
            <w:top w:val="none" w:sz="0" w:space="0" w:color="auto"/>
            <w:left w:val="none" w:sz="0" w:space="0" w:color="auto"/>
            <w:bottom w:val="none" w:sz="0" w:space="0" w:color="auto"/>
            <w:right w:val="none" w:sz="0" w:space="0" w:color="auto"/>
          </w:divBdr>
          <w:divsChild>
            <w:div w:id="971636895">
              <w:marLeft w:val="0"/>
              <w:marRight w:val="0"/>
              <w:marTop w:val="0"/>
              <w:marBottom w:val="0"/>
              <w:divBdr>
                <w:top w:val="none" w:sz="0" w:space="0" w:color="auto"/>
                <w:left w:val="none" w:sz="0" w:space="0" w:color="auto"/>
                <w:bottom w:val="none" w:sz="0" w:space="0" w:color="auto"/>
                <w:right w:val="none" w:sz="0" w:space="0" w:color="auto"/>
              </w:divBdr>
              <w:divsChild>
                <w:div w:id="1953781090">
                  <w:marLeft w:val="-225"/>
                  <w:marRight w:val="-225"/>
                  <w:marTop w:val="0"/>
                  <w:marBottom w:val="0"/>
                  <w:divBdr>
                    <w:top w:val="none" w:sz="0" w:space="0" w:color="auto"/>
                    <w:left w:val="none" w:sz="0" w:space="0" w:color="auto"/>
                    <w:bottom w:val="none" w:sz="0" w:space="0" w:color="auto"/>
                    <w:right w:val="none" w:sz="0" w:space="0" w:color="auto"/>
                  </w:divBdr>
                  <w:divsChild>
                    <w:div w:id="420952825">
                      <w:marLeft w:val="0"/>
                      <w:marRight w:val="0"/>
                      <w:marTop w:val="0"/>
                      <w:marBottom w:val="0"/>
                      <w:divBdr>
                        <w:top w:val="none" w:sz="0" w:space="0" w:color="auto"/>
                        <w:left w:val="none" w:sz="0" w:space="0" w:color="auto"/>
                        <w:bottom w:val="none" w:sz="0" w:space="0" w:color="auto"/>
                        <w:right w:val="none" w:sz="0" w:space="0" w:color="auto"/>
                      </w:divBdr>
                      <w:divsChild>
                        <w:div w:id="8862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166159">
      <w:bodyDiv w:val="1"/>
      <w:marLeft w:val="0"/>
      <w:marRight w:val="0"/>
      <w:marTop w:val="0"/>
      <w:marBottom w:val="0"/>
      <w:divBdr>
        <w:top w:val="none" w:sz="0" w:space="0" w:color="auto"/>
        <w:left w:val="none" w:sz="0" w:space="0" w:color="auto"/>
        <w:bottom w:val="none" w:sz="0" w:space="0" w:color="auto"/>
        <w:right w:val="none" w:sz="0" w:space="0" w:color="auto"/>
      </w:divBdr>
      <w:divsChild>
        <w:div w:id="1028260203">
          <w:marLeft w:val="0"/>
          <w:marRight w:val="0"/>
          <w:marTop w:val="0"/>
          <w:marBottom w:val="0"/>
          <w:divBdr>
            <w:top w:val="none" w:sz="0" w:space="0" w:color="auto"/>
            <w:left w:val="none" w:sz="0" w:space="0" w:color="auto"/>
            <w:bottom w:val="none" w:sz="0" w:space="0" w:color="auto"/>
            <w:right w:val="none" w:sz="0" w:space="0" w:color="auto"/>
          </w:divBdr>
          <w:divsChild>
            <w:div w:id="1361123925">
              <w:marLeft w:val="0"/>
              <w:marRight w:val="0"/>
              <w:marTop w:val="0"/>
              <w:marBottom w:val="0"/>
              <w:divBdr>
                <w:top w:val="none" w:sz="0" w:space="0" w:color="auto"/>
                <w:left w:val="none" w:sz="0" w:space="0" w:color="auto"/>
                <w:bottom w:val="none" w:sz="0" w:space="0" w:color="auto"/>
                <w:right w:val="none" w:sz="0" w:space="0" w:color="auto"/>
              </w:divBdr>
              <w:divsChild>
                <w:div w:id="2024159698">
                  <w:marLeft w:val="-225"/>
                  <w:marRight w:val="-225"/>
                  <w:marTop w:val="0"/>
                  <w:marBottom w:val="0"/>
                  <w:divBdr>
                    <w:top w:val="none" w:sz="0" w:space="0" w:color="auto"/>
                    <w:left w:val="none" w:sz="0" w:space="0" w:color="auto"/>
                    <w:bottom w:val="none" w:sz="0" w:space="0" w:color="auto"/>
                    <w:right w:val="none" w:sz="0" w:space="0" w:color="auto"/>
                  </w:divBdr>
                  <w:divsChild>
                    <w:div w:id="1414350492">
                      <w:marLeft w:val="0"/>
                      <w:marRight w:val="0"/>
                      <w:marTop w:val="0"/>
                      <w:marBottom w:val="0"/>
                      <w:divBdr>
                        <w:top w:val="none" w:sz="0" w:space="0" w:color="auto"/>
                        <w:left w:val="none" w:sz="0" w:space="0" w:color="auto"/>
                        <w:bottom w:val="none" w:sz="0" w:space="0" w:color="auto"/>
                        <w:right w:val="none" w:sz="0" w:space="0" w:color="auto"/>
                      </w:divBdr>
                      <w:divsChild>
                        <w:div w:id="6039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3</cp:revision>
  <cp:lastPrinted>2019-02-06T19:07:00Z</cp:lastPrinted>
  <dcterms:created xsi:type="dcterms:W3CDTF">2019-02-07T15:45:00Z</dcterms:created>
  <dcterms:modified xsi:type="dcterms:W3CDTF">2020-06-29T16:06:00Z</dcterms:modified>
</cp:coreProperties>
</file>