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5"/>
        <w:gridCol w:w="2662"/>
        <w:gridCol w:w="4129"/>
      </w:tblGrid>
      <w:tr w:rsidR="00E251E8" w:rsidRPr="005C5434" w14:paraId="1DF92E93"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2F70F931" w14:textId="77777777" w:rsidR="005F0286" w:rsidRPr="005C5434" w:rsidRDefault="00C038E3">
            <w:pPr>
              <w:pStyle w:val="Heading3"/>
              <w:spacing w:after="0"/>
              <w:rPr>
                <w:bCs w:val="0"/>
                <w:snapToGrid w:val="0"/>
                <w:sz w:val="36"/>
                <w:szCs w:val="36"/>
              </w:rPr>
            </w:pPr>
            <w:r w:rsidRPr="005C5434">
              <w:rPr>
                <w:bCs w:val="0"/>
                <w:snapToGrid w:val="0"/>
                <w:sz w:val="36"/>
                <w:szCs w:val="36"/>
              </w:rPr>
              <w:t>Employee Referrals</w:t>
            </w:r>
          </w:p>
          <w:p w14:paraId="1C14958F" w14:textId="77777777" w:rsidR="008B6B31" w:rsidRPr="005C5434" w:rsidRDefault="008B6B31" w:rsidP="00C038E3"/>
        </w:tc>
        <w:tc>
          <w:tcPr>
            <w:tcW w:w="2880" w:type="dxa"/>
            <w:tcBorders>
              <w:top w:val="single" w:sz="4" w:space="0" w:color="auto"/>
              <w:left w:val="single" w:sz="4" w:space="0" w:color="auto"/>
              <w:bottom w:val="single" w:sz="4" w:space="0" w:color="auto"/>
              <w:right w:val="nil"/>
            </w:tcBorders>
          </w:tcPr>
          <w:p w14:paraId="5CBA50BC" w14:textId="77777777" w:rsidR="000F0A01" w:rsidRPr="005C5434" w:rsidRDefault="00FB65CA">
            <w:pPr>
              <w:snapToGrid w:val="0"/>
              <w:spacing w:before="60" w:after="60"/>
              <w:rPr>
                <w:b/>
                <w:bCs/>
                <w:sz w:val="24"/>
                <w:szCs w:val="24"/>
              </w:rPr>
            </w:pPr>
            <w:r w:rsidRPr="005C5434">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72B82891" w14:textId="09E8D1E9" w:rsidR="000F0A01" w:rsidRPr="005C5434" w:rsidRDefault="00A404D9">
            <w:pPr>
              <w:snapToGrid w:val="0"/>
              <w:spacing w:before="60" w:after="60"/>
              <w:rPr>
                <w:sz w:val="24"/>
                <w:szCs w:val="24"/>
              </w:rPr>
            </w:pPr>
            <w:r>
              <w:rPr>
                <w:sz w:val="24"/>
                <w:szCs w:val="24"/>
              </w:rPr>
              <w:t>May</w:t>
            </w:r>
            <w:r w:rsidR="00C01340">
              <w:rPr>
                <w:sz w:val="24"/>
                <w:szCs w:val="24"/>
              </w:rPr>
              <w:t xml:space="preserve"> 20</w:t>
            </w:r>
            <w:r>
              <w:rPr>
                <w:sz w:val="24"/>
                <w:szCs w:val="24"/>
              </w:rPr>
              <w:t>20</w:t>
            </w:r>
          </w:p>
        </w:tc>
      </w:tr>
      <w:tr w:rsidR="005F0286" w:rsidRPr="005C5434" w14:paraId="431E3235" w14:textId="77777777" w:rsidTr="00E251E8">
        <w:trPr>
          <w:cantSplit/>
          <w:trHeight w:val="191"/>
        </w:trPr>
        <w:tc>
          <w:tcPr>
            <w:tcW w:w="4320" w:type="dxa"/>
            <w:vMerge/>
            <w:tcBorders>
              <w:left w:val="single" w:sz="4" w:space="0" w:color="auto"/>
              <w:right w:val="single" w:sz="4" w:space="0" w:color="auto"/>
            </w:tcBorders>
            <w:vAlign w:val="center"/>
          </w:tcPr>
          <w:p w14:paraId="7B7C8674" w14:textId="77777777" w:rsidR="00E251E8" w:rsidRPr="005C5434"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33F1429" w14:textId="77777777" w:rsidR="000F0A01" w:rsidRPr="005C5434" w:rsidRDefault="00FB65CA">
            <w:pPr>
              <w:snapToGrid w:val="0"/>
              <w:spacing w:before="60" w:after="60"/>
              <w:rPr>
                <w:b/>
                <w:bCs/>
                <w:sz w:val="24"/>
                <w:szCs w:val="24"/>
              </w:rPr>
            </w:pPr>
            <w:r w:rsidRPr="005C5434">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55F56B32" w14:textId="24080BAA" w:rsidR="000F0A01" w:rsidRPr="005C5434" w:rsidRDefault="00A1247E">
            <w:pPr>
              <w:autoSpaceDE/>
              <w:autoSpaceDN/>
              <w:adjustRightInd/>
              <w:snapToGrid w:val="0"/>
              <w:spacing w:before="60" w:after="60"/>
              <w:rPr>
                <w:sz w:val="24"/>
                <w:szCs w:val="24"/>
              </w:rPr>
            </w:pPr>
            <w:r>
              <w:rPr>
                <w:sz w:val="24"/>
                <w:szCs w:val="24"/>
              </w:rPr>
              <w:t>May</w:t>
            </w:r>
            <w:r w:rsidR="00C01340">
              <w:rPr>
                <w:sz w:val="24"/>
                <w:szCs w:val="24"/>
              </w:rPr>
              <w:t xml:space="preserve"> 20</w:t>
            </w:r>
            <w:r>
              <w:rPr>
                <w:sz w:val="24"/>
                <w:szCs w:val="24"/>
              </w:rPr>
              <w:t>20</w:t>
            </w:r>
          </w:p>
        </w:tc>
      </w:tr>
      <w:tr w:rsidR="00E251E8" w:rsidRPr="005C5434" w14:paraId="11FA03E7" w14:textId="77777777" w:rsidTr="00E251E8">
        <w:trPr>
          <w:cantSplit/>
          <w:trHeight w:val="191"/>
        </w:trPr>
        <w:tc>
          <w:tcPr>
            <w:tcW w:w="4320" w:type="dxa"/>
            <w:vMerge/>
            <w:tcBorders>
              <w:left w:val="single" w:sz="4" w:space="0" w:color="auto"/>
              <w:right w:val="single" w:sz="4" w:space="0" w:color="auto"/>
            </w:tcBorders>
            <w:vAlign w:val="center"/>
          </w:tcPr>
          <w:p w14:paraId="7878FB4F" w14:textId="77777777" w:rsidR="004850C2" w:rsidRPr="005C5434"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44E00A8" w14:textId="77777777" w:rsidR="000F0A01" w:rsidRPr="005C5434" w:rsidRDefault="00FB65CA">
            <w:pPr>
              <w:snapToGrid w:val="0"/>
              <w:spacing w:before="60" w:after="60"/>
              <w:rPr>
                <w:b/>
                <w:bCs/>
                <w:sz w:val="24"/>
                <w:szCs w:val="24"/>
              </w:rPr>
            </w:pPr>
            <w:r w:rsidRPr="005C5434">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F7C09B8" w14:textId="77777777" w:rsidR="000F0A01"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Island Health Care</w:t>
            </w:r>
          </w:p>
          <w:p w14:paraId="648DA5C4" w14:textId="77777777" w:rsidR="000F6109"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Island Hospice</w:t>
            </w:r>
          </w:p>
          <w:p w14:paraId="291D4CD0" w14:textId="77777777" w:rsidR="000F6109"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Independent Life at Home</w:t>
            </w:r>
          </w:p>
          <w:p w14:paraId="64187DA9" w14:textId="77777777" w:rsidR="008B6B31"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RightHealth</w:t>
            </w:r>
            <w:r w:rsidRPr="005C5434">
              <w:rPr>
                <w:sz w:val="24"/>
                <w:szCs w:val="24"/>
                <w:vertAlign w:val="superscript"/>
              </w:rPr>
              <w:t>®</w:t>
            </w:r>
          </w:p>
          <w:p w14:paraId="6426CFD7" w14:textId="77777777" w:rsidR="00B4436E" w:rsidRDefault="00B4436E">
            <w:pPr>
              <w:numPr>
                <w:ilvl w:val="0"/>
                <w:numId w:val="2"/>
              </w:numPr>
              <w:autoSpaceDE/>
              <w:autoSpaceDN/>
              <w:adjustRightInd/>
              <w:snapToGrid w:val="0"/>
              <w:spacing w:before="60" w:after="60"/>
              <w:rPr>
                <w:sz w:val="24"/>
                <w:szCs w:val="24"/>
              </w:rPr>
            </w:pPr>
            <w:r w:rsidRPr="005C5434">
              <w:rPr>
                <w:sz w:val="24"/>
                <w:szCs w:val="24"/>
              </w:rPr>
              <w:t>THA Services</w:t>
            </w:r>
          </w:p>
          <w:p w14:paraId="1A999BC8" w14:textId="30E010E7" w:rsidR="004F1142" w:rsidRPr="005C5434" w:rsidRDefault="004F1142">
            <w:pPr>
              <w:numPr>
                <w:ilvl w:val="0"/>
                <w:numId w:val="2"/>
              </w:numPr>
              <w:autoSpaceDE/>
              <w:autoSpaceDN/>
              <w:adjustRightInd/>
              <w:snapToGrid w:val="0"/>
              <w:spacing w:before="60" w:after="60"/>
              <w:rPr>
                <w:sz w:val="24"/>
                <w:szCs w:val="24"/>
              </w:rPr>
            </w:pPr>
            <w:r>
              <w:rPr>
                <w:sz w:val="24"/>
                <w:szCs w:val="24"/>
              </w:rPr>
              <w:t>Palliation Choices</w:t>
            </w:r>
          </w:p>
        </w:tc>
      </w:tr>
      <w:tr w:rsidR="00E251E8" w:rsidRPr="005C5434" w14:paraId="0011DF69"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3F7469E5" w14:textId="77777777" w:rsidR="004850C2" w:rsidRPr="005C5434"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00F39C6" w14:textId="77777777" w:rsidR="000F0A01" w:rsidRPr="005C5434" w:rsidRDefault="00FB65CA">
            <w:pPr>
              <w:snapToGrid w:val="0"/>
              <w:spacing w:before="60" w:after="60"/>
              <w:rPr>
                <w:b/>
                <w:bCs/>
                <w:sz w:val="24"/>
                <w:szCs w:val="24"/>
              </w:rPr>
            </w:pPr>
            <w:r w:rsidRPr="005C5434">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13285AFE" w14:textId="77777777" w:rsidR="000F0A01" w:rsidRPr="005C5434" w:rsidRDefault="00C038E3">
            <w:pPr>
              <w:autoSpaceDE/>
              <w:autoSpaceDN/>
              <w:adjustRightInd/>
              <w:spacing w:before="60" w:after="60"/>
              <w:rPr>
                <w:sz w:val="24"/>
                <w:szCs w:val="24"/>
              </w:rPr>
            </w:pPr>
            <w:r w:rsidRPr="005C5434">
              <w:rPr>
                <w:sz w:val="24"/>
                <w:szCs w:val="24"/>
              </w:rPr>
              <w:t>Administrative Policies &amp; Procedures</w:t>
            </w:r>
          </w:p>
          <w:p w14:paraId="0E3771B5" w14:textId="77777777" w:rsidR="000F0A01" w:rsidRPr="005C5434" w:rsidRDefault="00C038E3">
            <w:pPr>
              <w:snapToGrid w:val="0"/>
              <w:spacing w:before="60" w:after="60"/>
              <w:ind w:left="377"/>
              <w:rPr>
                <w:sz w:val="24"/>
                <w:szCs w:val="24"/>
              </w:rPr>
            </w:pPr>
            <w:r w:rsidRPr="005C5434">
              <w:rPr>
                <w:sz w:val="24"/>
                <w:szCs w:val="24"/>
              </w:rPr>
              <w:t>Talent Management</w:t>
            </w:r>
          </w:p>
        </w:tc>
      </w:tr>
    </w:tbl>
    <w:p w14:paraId="48B46A87" w14:textId="77777777" w:rsidR="008B6B31" w:rsidRPr="005C5434" w:rsidRDefault="008B6B31" w:rsidP="00C038E3">
      <w:pPr>
        <w:pStyle w:val="Heading3"/>
        <w:spacing w:before="0" w:after="0"/>
        <w:rPr>
          <w:sz w:val="24"/>
          <w:szCs w:val="24"/>
          <w:u w:val="single"/>
        </w:rPr>
      </w:pPr>
    </w:p>
    <w:p w14:paraId="4C679D67" w14:textId="77777777" w:rsidR="008B6B31" w:rsidRPr="005C5434" w:rsidRDefault="00F44BC8" w:rsidP="00C038E3">
      <w:pPr>
        <w:pStyle w:val="Heading3"/>
        <w:spacing w:before="0" w:after="0"/>
        <w:rPr>
          <w:sz w:val="24"/>
          <w:szCs w:val="24"/>
          <w:u w:val="single"/>
        </w:rPr>
      </w:pPr>
      <w:r w:rsidRPr="005C5434">
        <w:rPr>
          <w:sz w:val="24"/>
          <w:szCs w:val="24"/>
          <w:u w:val="single"/>
        </w:rPr>
        <w:t>PURPOSE</w:t>
      </w:r>
    </w:p>
    <w:p w14:paraId="3E0E5029" w14:textId="77777777" w:rsidR="008B6B31" w:rsidRPr="005C5434" w:rsidRDefault="008B6B31" w:rsidP="00C038E3">
      <w:pPr>
        <w:rPr>
          <w:sz w:val="24"/>
          <w:szCs w:val="24"/>
        </w:rPr>
      </w:pPr>
    </w:p>
    <w:p w14:paraId="46260345" w14:textId="77777777" w:rsidR="000B1D20" w:rsidRPr="005C5434" w:rsidRDefault="00EB7C2A" w:rsidP="00C038E3">
      <w:pPr>
        <w:rPr>
          <w:sz w:val="24"/>
          <w:szCs w:val="24"/>
        </w:rPr>
      </w:pPr>
      <w:r w:rsidRPr="005C5434">
        <w:rPr>
          <w:sz w:val="24"/>
          <w:szCs w:val="24"/>
        </w:rPr>
        <w:t xml:space="preserve">The purpose of this policy is to establish an incentive program for Employees who recruit individuals into critical positions.  </w:t>
      </w:r>
    </w:p>
    <w:p w14:paraId="3B5847C2" w14:textId="77777777" w:rsidR="008B6B31" w:rsidRPr="005C5434" w:rsidRDefault="008B6B31" w:rsidP="00C038E3">
      <w:pPr>
        <w:rPr>
          <w:sz w:val="24"/>
          <w:szCs w:val="24"/>
        </w:rPr>
      </w:pPr>
    </w:p>
    <w:p w14:paraId="44C5A136" w14:textId="77777777" w:rsidR="008B6B31" w:rsidRPr="005C5434" w:rsidRDefault="00F44BC8" w:rsidP="00C038E3">
      <w:pPr>
        <w:pStyle w:val="Heading3"/>
        <w:spacing w:before="0" w:after="0"/>
        <w:rPr>
          <w:iCs/>
          <w:sz w:val="24"/>
          <w:szCs w:val="24"/>
          <w:u w:val="single"/>
        </w:rPr>
      </w:pPr>
      <w:r w:rsidRPr="005C5434">
        <w:rPr>
          <w:sz w:val="24"/>
          <w:szCs w:val="24"/>
          <w:u w:val="single"/>
        </w:rPr>
        <w:t>POLICY</w:t>
      </w:r>
    </w:p>
    <w:p w14:paraId="6CC6763F" w14:textId="77777777" w:rsidR="008B6B31" w:rsidRPr="005C5434" w:rsidRDefault="008B6B31" w:rsidP="00C038E3">
      <w:pPr>
        <w:rPr>
          <w:sz w:val="24"/>
          <w:szCs w:val="24"/>
        </w:rPr>
      </w:pPr>
    </w:p>
    <w:p w14:paraId="14B342BB" w14:textId="63B42D95" w:rsidR="005C5434" w:rsidRPr="005C5434" w:rsidRDefault="00DE0378" w:rsidP="00C038E3">
      <w:pPr>
        <w:pStyle w:val="ListParagraph"/>
        <w:widowControl/>
        <w:numPr>
          <w:ilvl w:val="0"/>
          <w:numId w:val="10"/>
        </w:numPr>
        <w:autoSpaceDE/>
        <w:autoSpaceDN/>
        <w:adjustRightInd/>
        <w:rPr>
          <w:sz w:val="24"/>
          <w:szCs w:val="24"/>
        </w:rPr>
      </w:pPr>
      <w:r w:rsidRPr="005C5434">
        <w:rPr>
          <w:sz w:val="24"/>
          <w:szCs w:val="24"/>
        </w:rPr>
        <w:t>Eligibility</w:t>
      </w:r>
      <w:r w:rsidR="005C5434" w:rsidRPr="005C5434">
        <w:rPr>
          <w:sz w:val="24"/>
          <w:szCs w:val="24"/>
        </w:rPr>
        <w:t xml:space="preserve">: </w:t>
      </w:r>
      <w:r w:rsidRPr="005C5434">
        <w:rPr>
          <w:sz w:val="24"/>
          <w:szCs w:val="24"/>
        </w:rPr>
        <w:t>All THA Group Employees are eligible for incentives under this program, except for members of the Talent Management</w:t>
      </w:r>
      <w:r w:rsidR="0027060A" w:rsidRPr="005C5434">
        <w:rPr>
          <w:sz w:val="24"/>
          <w:szCs w:val="24"/>
        </w:rPr>
        <w:t xml:space="preserve"> team and </w:t>
      </w:r>
      <w:r w:rsidR="00A1247E">
        <w:rPr>
          <w:sz w:val="24"/>
          <w:szCs w:val="24"/>
        </w:rPr>
        <w:t>leaders</w:t>
      </w:r>
      <w:r w:rsidR="0027060A" w:rsidRPr="005C5434">
        <w:rPr>
          <w:sz w:val="24"/>
          <w:szCs w:val="24"/>
        </w:rPr>
        <w:t xml:space="preserve"> of those who the referred candidate would be reporting to</w:t>
      </w:r>
      <w:r w:rsidRPr="005C5434">
        <w:rPr>
          <w:sz w:val="24"/>
          <w:szCs w:val="24"/>
        </w:rPr>
        <w:t>.</w:t>
      </w:r>
    </w:p>
    <w:p w14:paraId="3C13AC84" w14:textId="7B8CE438" w:rsidR="00016325" w:rsidRDefault="00DE0378" w:rsidP="00C038E3">
      <w:pPr>
        <w:pStyle w:val="ListParagraph"/>
        <w:widowControl/>
        <w:numPr>
          <w:ilvl w:val="0"/>
          <w:numId w:val="10"/>
        </w:numPr>
        <w:autoSpaceDE/>
        <w:autoSpaceDN/>
        <w:adjustRightInd/>
        <w:rPr>
          <w:sz w:val="24"/>
          <w:szCs w:val="24"/>
        </w:rPr>
      </w:pPr>
      <w:r w:rsidRPr="005C5434">
        <w:rPr>
          <w:sz w:val="24"/>
          <w:szCs w:val="24"/>
        </w:rPr>
        <w:t xml:space="preserve">Hard to fill positions </w:t>
      </w:r>
      <w:r w:rsidR="00427334" w:rsidRPr="005C5434">
        <w:rPr>
          <w:sz w:val="24"/>
          <w:szCs w:val="24"/>
        </w:rPr>
        <w:t>include the following:  RN</w:t>
      </w:r>
      <w:r w:rsidRPr="005C5434">
        <w:rPr>
          <w:sz w:val="24"/>
          <w:szCs w:val="24"/>
        </w:rPr>
        <w:t>, PT, S</w:t>
      </w:r>
      <w:r w:rsidR="00A0567D">
        <w:rPr>
          <w:sz w:val="24"/>
          <w:szCs w:val="24"/>
        </w:rPr>
        <w:t>LP</w:t>
      </w:r>
      <w:r w:rsidRPr="005C5434">
        <w:rPr>
          <w:sz w:val="24"/>
          <w:szCs w:val="24"/>
        </w:rPr>
        <w:t xml:space="preserve">, OT, </w:t>
      </w:r>
      <w:r w:rsidR="00C01340">
        <w:rPr>
          <w:sz w:val="24"/>
          <w:szCs w:val="24"/>
        </w:rPr>
        <w:t xml:space="preserve">and </w:t>
      </w:r>
      <w:r w:rsidR="00A1247E">
        <w:rPr>
          <w:sz w:val="24"/>
          <w:szCs w:val="24"/>
        </w:rPr>
        <w:t>A</w:t>
      </w:r>
      <w:r w:rsidRPr="005C5434">
        <w:rPr>
          <w:sz w:val="24"/>
          <w:szCs w:val="24"/>
        </w:rPr>
        <w:t xml:space="preserve">NP. Due to the dynamic marketplace and changing staffing requirements, those positions defined as hard to fill positions are subject to periodic change.  </w:t>
      </w:r>
    </w:p>
    <w:p w14:paraId="33CFBFA7" w14:textId="10AB0605" w:rsidR="00BA21B4" w:rsidRPr="005C5434" w:rsidRDefault="00DE0378" w:rsidP="00BA21B4">
      <w:pPr>
        <w:pStyle w:val="ListParagraph"/>
        <w:numPr>
          <w:ilvl w:val="0"/>
          <w:numId w:val="11"/>
        </w:numPr>
        <w:rPr>
          <w:sz w:val="24"/>
          <w:szCs w:val="24"/>
        </w:rPr>
      </w:pPr>
      <w:r w:rsidRPr="00016325">
        <w:rPr>
          <w:sz w:val="24"/>
          <w:szCs w:val="24"/>
        </w:rPr>
        <w:t>Evidence of Referral</w:t>
      </w:r>
      <w:r w:rsidR="00016325">
        <w:rPr>
          <w:sz w:val="24"/>
          <w:szCs w:val="24"/>
        </w:rPr>
        <w:t>:</w:t>
      </w:r>
      <w:r w:rsidRPr="00016325">
        <w:rPr>
          <w:sz w:val="24"/>
          <w:szCs w:val="24"/>
        </w:rPr>
        <w:t xml:space="preserve"> </w:t>
      </w:r>
      <w:r w:rsidR="00BA21B4">
        <w:rPr>
          <w:sz w:val="24"/>
          <w:szCs w:val="24"/>
        </w:rPr>
        <w:t>T</w:t>
      </w:r>
      <w:r w:rsidRPr="00016325">
        <w:rPr>
          <w:sz w:val="24"/>
          <w:szCs w:val="24"/>
        </w:rPr>
        <w:t xml:space="preserve">he </w:t>
      </w:r>
      <w:r w:rsidR="00BA21B4" w:rsidRPr="005C5434">
        <w:rPr>
          <w:sz w:val="24"/>
          <w:szCs w:val="24"/>
        </w:rPr>
        <w:t>new employee will be provided an affidavit on Day 1 seeking the name of the referring employee.  The employee name must be stated on this affidavit to receive the incentive.</w:t>
      </w:r>
    </w:p>
    <w:p w14:paraId="59CE20B7" w14:textId="77777777" w:rsidR="00016325" w:rsidRDefault="00DE0378" w:rsidP="00C038E3">
      <w:pPr>
        <w:pStyle w:val="ListParagraph"/>
        <w:widowControl/>
        <w:numPr>
          <w:ilvl w:val="0"/>
          <w:numId w:val="10"/>
        </w:numPr>
        <w:autoSpaceDE/>
        <w:autoSpaceDN/>
        <w:adjustRightInd/>
        <w:rPr>
          <w:sz w:val="24"/>
          <w:szCs w:val="24"/>
        </w:rPr>
      </w:pPr>
      <w:r w:rsidRPr="00016325">
        <w:rPr>
          <w:sz w:val="24"/>
          <w:szCs w:val="24"/>
        </w:rPr>
        <w:t>referral form must be submitted along with t</w:t>
      </w:r>
      <w:r w:rsidR="0040010B" w:rsidRPr="00016325">
        <w:rPr>
          <w:sz w:val="24"/>
          <w:szCs w:val="24"/>
        </w:rPr>
        <w:t>he candidate’s resume</w:t>
      </w:r>
      <w:r w:rsidRPr="00016325">
        <w:rPr>
          <w:sz w:val="24"/>
          <w:szCs w:val="24"/>
        </w:rPr>
        <w:t xml:space="preserve"> to Talent Management.</w:t>
      </w:r>
    </w:p>
    <w:p w14:paraId="53C9E160" w14:textId="77777777" w:rsidR="00016325" w:rsidRDefault="00DE0378" w:rsidP="00C038E3">
      <w:pPr>
        <w:pStyle w:val="ListParagraph"/>
        <w:widowControl/>
        <w:numPr>
          <w:ilvl w:val="0"/>
          <w:numId w:val="10"/>
        </w:numPr>
        <w:autoSpaceDE/>
        <w:autoSpaceDN/>
        <w:adjustRightInd/>
        <w:rPr>
          <w:sz w:val="24"/>
          <w:szCs w:val="24"/>
        </w:rPr>
      </w:pPr>
      <w:r w:rsidRPr="00016325">
        <w:rPr>
          <w:sz w:val="24"/>
          <w:szCs w:val="24"/>
        </w:rPr>
        <w:t>Incentive Payments. Employees who recruit individuals into qualifying positions within the parameters of this program will receive $750 as follows</w:t>
      </w:r>
      <w:r w:rsidR="0027060A" w:rsidRPr="00016325">
        <w:rPr>
          <w:sz w:val="24"/>
          <w:szCs w:val="24"/>
        </w:rPr>
        <w:t>:</w:t>
      </w:r>
    </w:p>
    <w:p w14:paraId="02D7F200" w14:textId="77777777" w:rsidR="00016325" w:rsidRDefault="00DE0378" w:rsidP="00C038E3">
      <w:pPr>
        <w:pStyle w:val="ListParagraph"/>
        <w:widowControl/>
        <w:numPr>
          <w:ilvl w:val="1"/>
          <w:numId w:val="10"/>
        </w:numPr>
        <w:autoSpaceDE/>
        <w:autoSpaceDN/>
        <w:adjustRightInd/>
        <w:rPr>
          <w:sz w:val="24"/>
          <w:szCs w:val="24"/>
        </w:rPr>
      </w:pPr>
      <w:r w:rsidRPr="00016325">
        <w:rPr>
          <w:sz w:val="24"/>
          <w:szCs w:val="24"/>
        </w:rPr>
        <w:t>Fifty percent (50%) in the pay period following the recruited Employee having completed his or her introductory period (90 days).</w:t>
      </w:r>
    </w:p>
    <w:p w14:paraId="316BA079" w14:textId="77777777" w:rsidR="00016325" w:rsidRDefault="00DE0378" w:rsidP="00C038E3">
      <w:pPr>
        <w:pStyle w:val="ListParagraph"/>
        <w:widowControl/>
        <w:numPr>
          <w:ilvl w:val="1"/>
          <w:numId w:val="10"/>
        </w:numPr>
        <w:autoSpaceDE/>
        <w:autoSpaceDN/>
        <w:adjustRightInd/>
        <w:rPr>
          <w:sz w:val="24"/>
          <w:szCs w:val="24"/>
        </w:rPr>
      </w:pPr>
      <w:r w:rsidRPr="00016325">
        <w:rPr>
          <w:sz w:val="24"/>
          <w:szCs w:val="24"/>
        </w:rPr>
        <w:t xml:space="preserve">Fifty percent (50%) in the pay period following the recruited Employee </w:t>
      </w:r>
      <w:r w:rsidR="0027060A" w:rsidRPr="00016325">
        <w:rPr>
          <w:sz w:val="24"/>
          <w:szCs w:val="24"/>
        </w:rPr>
        <w:t>having completed 180 days</w:t>
      </w:r>
      <w:r w:rsidRPr="00016325">
        <w:rPr>
          <w:sz w:val="24"/>
          <w:szCs w:val="24"/>
        </w:rPr>
        <w:t>.</w:t>
      </w:r>
    </w:p>
    <w:p w14:paraId="08F81DD3" w14:textId="77777777" w:rsidR="00033B83" w:rsidRPr="00016325" w:rsidRDefault="00DE0378" w:rsidP="00016325">
      <w:pPr>
        <w:pStyle w:val="ListParagraph"/>
        <w:widowControl/>
        <w:numPr>
          <w:ilvl w:val="0"/>
          <w:numId w:val="10"/>
        </w:numPr>
        <w:autoSpaceDE/>
        <w:autoSpaceDN/>
        <w:adjustRightInd/>
        <w:rPr>
          <w:sz w:val="24"/>
          <w:szCs w:val="24"/>
        </w:rPr>
      </w:pPr>
      <w:r w:rsidRPr="00016325">
        <w:rPr>
          <w:sz w:val="24"/>
          <w:szCs w:val="24"/>
        </w:rPr>
        <w:t>Payments will be made only if the recruited employee</w:t>
      </w:r>
      <w:r w:rsidR="0027060A" w:rsidRPr="00016325">
        <w:rPr>
          <w:sz w:val="24"/>
          <w:szCs w:val="24"/>
        </w:rPr>
        <w:t xml:space="preserve"> and the referring employee</w:t>
      </w:r>
      <w:r w:rsidRPr="00016325">
        <w:rPr>
          <w:sz w:val="24"/>
          <w:szCs w:val="24"/>
        </w:rPr>
        <w:t xml:space="preserve"> has remained in a</w:t>
      </w:r>
      <w:r w:rsidR="0027060A" w:rsidRPr="00016325">
        <w:rPr>
          <w:sz w:val="24"/>
          <w:szCs w:val="24"/>
        </w:rPr>
        <w:t xml:space="preserve">n active status during the incentive period.  </w:t>
      </w:r>
      <w:r w:rsidRPr="00016325">
        <w:rPr>
          <w:sz w:val="24"/>
          <w:szCs w:val="24"/>
        </w:rPr>
        <w:t xml:space="preserve">Additionally, incentive payments are not authorized for the recruitment of individuals </w:t>
      </w:r>
      <w:r w:rsidR="0027060A" w:rsidRPr="00016325">
        <w:rPr>
          <w:sz w:val="24"/>
          <w:szCs w:val="24"/>
        </w:rPr>
        <w:t>who have been employed by THA Group</w:t>
      </w:r>
      <w:r w:rsidRPr="00016325">
        <w:rPr>
          <w:sz w:val="24"/>
          <w:szCs w:val="24"/>
        </w:rPr>
        <w:t xml:space="preserve"> i</w:t>
      </w:r>
      <w:r w:rsidR="0027060A" w:rsidRPr="00016325">
        <w:rPr>
          <w:sz w:val="24"/>
          <w:szCs w:val="24"/>
        </w:rPr>
        <w:t>n any capacity</w:t>
      </w:r>
      <w:r w:rsidRPr="00016325">
        <w:rPr>
          <w:sz w:val="24"/>
          <w:szCs w:val="24"/>
        </w:rPr>
        <w:t xml:space="preserve"> within the past two years.  All incentive payments are considered taxable income and are subject to standard withholdings. </w:t>
      </w:r>
    </w:p>
    <w:p w14:paraId="319CE64B" w14:textId="77777777" w:rsidR="00016325" w:rsidRDefault="00016325" w:rsidP="00C038E3">
      <w:pPr>
        <w:widowControl/>
        <w:autoSpaceDE/>
        <w:autoSpaceDN/>
        <w:adjustRightInd/>
        <w:rPr>
          <w:sz w:val="24"/>
          <w:szCs w:val="24"/>
        </w:rPr>
      </w:pPr>
    </w:p>
    <w:p w14:paraId="6B3B9F63" w14:textId="671C4548" w:rsidR="00033B83" w:rsidRDefault="00033B83" w:rsidP="00C038E3">
      <w:pPr>
        <w:widowControl/>
        <w:autoSpaceDE/>
        <w:autoSpaceDN/>
        <w:adjustRightInd/>
        <w:rPr>
          <w:sz w:val="24"/>
          <w:szCs w:val="24"/>
        </w:rPr>
      </w:pPr>
      <w:r w:rsidRPr="00016325">
        <w:rPr>
          <w:sz w:val="24"/>
          <w:szCs w:val="24"/>
        </w:rPr>
        <w:t xml:space="preserve">Note:  A $50 </w:t>
      </w:r>
      <w:r w:rsidR="003D475B" w:rsidRPr="00016325">
        <w:rPr>
          <w:sz w:val="24"/>
          <w:szCs w:val="24"/>
        </w:rPr>
        <w:t>gift card</w:t>
      </w:r>
      <w:r w:rsidRPr="00016325">
        <w:rPr>
          <w:sz w:val="24"/>
          <w:szCs w:val="24"/>
        </w:rPr>
        <w:t xml:space="preserve"> will be awarded for any position outside of the hard-to-fill positions list</w:t>
      </w:r>
      <w:r w:rsidRPr="005C5434">
        <w:rPr>
          <w:sz w:val="24"/>
          <w:szCs w:val="24"/>
        </w:rPr>
        <w:t>ed above to include; PRNs, LPNs, Admins, CNAs</w:t>
      </w:r>
      <w:r w:rsidR="00226A63">
        <w:rPr>
          <w:sz w:val="24"/>
          <w:szCs w:val="24"/>
        </w:rPr>
        <w:t>, PCAs</w:t>
      </w:r>
      <w:r w:rsidRPr="005C5434">
        <w:rPr>
          <w:sz w:val="24"/>
          <w:szCs w:val="24"/>
        </w:rPr>
        <w:t xml:space="preserve">, </w:t>
      </w:r>
      <w:r w:rsidR="00C01340">
        <w:rPr>
          <w:sz w:val="24"/>
          <w:szCs w:val="24"/>
        </w:rPr>
        <w:t xml:space="preserve">COTA’s, PTA’s, </w:t>
      </w:r>
      <w:r w:rsidRPr="005C5434">
        <w:rPr>
          <w:sz w:val="24"/>
          <w:szCs w:val="24"/>
        </w:rPr>
        <w:t>etc.</w:t>
      </w:r>
      <w:r w:rsidR="00CF769D">
        <w:rPr>
          <w:sz w:val="24"/>
          <w:szCs w:val="24"/>
        </w:rPr>
        <w:t xml:space="preserve">  </w:t>
      </w:r>
      <w:r w:rsidR="00C01340">
        <w:rPr>
          <w:sz w:val="24"/>
          <w:szCs w:val="24"/>
        </w:rPr>
        <w:t>I</w:t>
      </w:r>
      <w:r w:rsidR="009D69E3">
        <w:rPr>
          <w:sz w:val="24"/>
          <w:szCs w:val="24"/>
        </w:rPr>
        <w:t>f</w:t>
      </w:r>
      <w:r w:rsidR="00C01340">
        <w:rPr>
          <w:sz w:val="24"/>
          <w:szCs w:val="24"/>
        </w:rPr>
        <w:t xml:space="preserve"> a hard to fill position is hired in as a PRN, the $50 </w:t>
      </w:r>
      <w:r w:rsidR="00C64212">
        <w:rPr>
          <w:sz w:val="24"/>
          <w:szCs w:val="24"/>
        </w:rPr>
        <w:t>gift card</w:t>
      </w:r>
      <w:r w:rsidR="00C01340">
        <w:rPr>
          <w:sz w:val="24"/>
          <w:szCs w:val="24"/>
        </w:rPr>
        <w:t xml:space="preserve"> will be awarded.  </w:t>
      </w:r>
      <w:r w:rsidR="00CF769D">
        <w:rPr>
          <w:sz w:val="24"/>
          <w:szCs w:val="24"/>
        </w:rPr>
        <w:t xml:space="preserve">The </w:t>
      </w:r>
      <w:r w:rsidR="003D475B">
        <w:rPr>
          <w:sz w:val="24"/>
          <w:szCs w:val="24"/>
        </w:rPr>
        <w:t>gift card</w:t>
      </w:r>
      <w:r w:rsidR="00CF769D">
        <w:rPr>
          <w:sz w:val="24"/>
          <w:szCs w:val="24"/>
        </w:rPr>
        <w:t xml:space="preserve"> will be presented to the referring employee after the new hire has completed 180 days of service.  Both the referring employee and the referred employee must be an active employee at the time of payout.</w:t>
      </w:r>
      <w:r w:rsidR="00D31B7C">
        <w:rPr>
          <w:sz w:val="24"/>
          <w:szCs w:val="24"/>
        </w:rPr>
        <w:t xml:space="preserve">  If a new employee hired into a hard-to-fill position changes their status from full-time to PRN during the payment period, the referring employee will receive the referral incentive based off the current status at time of payout.  Therefore, if the status change happens within the first 90 days, the referring employee would receive a $50 gift </w:t>
      </w:r>
      <w:r w:rsidR="00D31B7C">
        <w:rPr>
          <w:sz w:val="24"/>
          <w:szCs w:val="24"/>
        </w:rPr>
        <w:lastRenderedPageBreak/>
        <w:t>card after the successful completion of 180 days.  If the status change happens after 90 days, but before 180 days of successful completion, the referring employee would receive the first payment of $375 at the completion of 90 days and receive a $50 gift</w:t>
      </w:r>
      <w:r w:rsidR="00E946C2">
        <w:rPr>
          <w:sz w:val="24"/>
          <w:szCs w:val="24"/>
        </w:rPr>
        <w:t xml:space="preserve"> </w:t>
      </w:r>
      <w:r w:rsidR="00D31B7C">
        <w:rPr>
          <w:sz w:val="24"/>
          <w:szCs w:val="24"/>
        </w:rPr>
        <w:t xml:space="preserve">card after the successful completion of 180 days. </w:t>
      </w:r>
      <w:r w:rsidR="009D69E3">
        <w:rPr>
          <w:sz w:val="24"/>
          <w:szCs w:val="24"/>
        </w:rPr>
        <w:t xml:space="preserve">  </w:t>
      </w:r>
    </w:p>
    <w:p w14:paraId="429ACE9F" w14:textId="77777777" w:rsidR="00A1247E" w:rsidRPr="005C5434" w:rsidRDefault="00A1247E" w:rsidP="00C038E3">
      <w:pPr>
        <w:widowControl/>
        <w:autoSpaceDE/>
        <w:autoSpaceDN/>
        <w:adjustRightInd/>
        <w:rPr>
          <w:sz w:val="24"/>
          <w:szCs w:val="24"/>
        </w:rPr>
      </w:pPr>
    </w:p>
    <w:p w14:paraId="25D0955D" w14:textId="77777777" w:rsidR="008B6B31" w:rsidRPr="005C5434" w:rsidRDefault="00F44BC8" w:rsidP="007602C1">
      <w:pPr>
        <w:widowControl/>
        <w:autoSpaceDE/>
        <w:autoSpaceDN/>
        <w:adjustRightInd/>
        <w:spacing w:after="200" w:line="276" w:lineRule="auto"/>
        <w:rPr>
          <w:sz w:val="24"/>
          <w:szCs w:val="24"/>
          <w:u w:val="single"/>
        </w:rPr>
      </w:pPr>
      <w:r w:rsidRPr="005C5434">
        <w:rPr>
          <w:sz w:val="24"/>
          <w:szCs w:val="24"/>
          <w:u w:val="single"/>
        </w:rPr>
        <w:t>PROCEDURE</w:t>
      </w:r>
    </w:p>
    <w:p w14:paraId="4DFED38C" w14:textId="77777777" w:rsidR="008B6B31" w:rsidRPr="005C5434" w:rsidRDefault="008B6B31" w:rsidP="00C038E3">
      <w:pPr>
        <w:rPr>
          <w:sz w:val="24"/>
          <w:szCs w:val="24"/>
        </w:rPr>
      </w:pPr>
    </w:p>
    <w:p w14:paraId="440675A1" w14:textId="17FCCF44" w:rsidR="008B6B31" w:rsidRPr="007D1493" w:rsidRDefault="007D1493" w:rsidP="007D1493">
      <w:pPr>
        <w:ind w:left="360"/>
        <w:rPr>
          <w:sz w:val="24"/>
          <w:szCs w:val="24"/>
        </w:rPr>
      </w:pPr>
      <w:r w:rsidRPr="007D1493">
        <w:rPr>
          <w:sz w:val="24"/>
          <w:szCs w:val="24"/>
        </w:rPr>
        <w:t>1.</w:t>
      </w:r>
      <w:r>
        <w:rPr>
          <w:sz w:val="24"/>
          <w:szCs w:val="24"/>
        </w:rPr>
        <w:t xml:space="preserve"> </w:t>
      </w:r>
      <w:bookmarkStart w:id="0" w:name="_GoBack"/>
      <w:bookmarkEnd w:id="0"/>
      <w:r w:rsidR="00EB7C2A" w:rsidRPr="007D1493">
        <w:rPr>
          <w:sz w:val="24"/>
          <w:szCs w:val="24"/>
        </w:rPr>
        <w:t>Complete the referral form and submit it along with the candidate’s</w:t>
      </w:r>
      <w:r w:rsidR="005269F4" w:rsidRPr="007D1493">
        <w:rPr>
          <w:sz w:val="24"/>
          <w:szCs w:val="24"/>
        </w:rPr>
        <w:t xml:space="preserve"> resume </w:t>
      </w:r>
      <w:r w:rsidR="00EB7C2A" w:rsidRPr="007D1493">
        <w:rPr>
          <w:sz w:val="24"/>
          <w:szCs w:val="24"/>
        </w:rPr>
        <w:t>to Talent Management.</w:t>
      </w:r>
    </w:p>
    <w:p w14:paraId="46DB7E2D" w14:textId="77777777" w:rsidR="008B6B31" w:rsidRPr="005C5434" w:rsidRDefault="00EB7C2A" w:rsidP="005C5434">
      <w:pPr>
        <w:pStyle w:val="ListParagraph"/>
        <w:numPr>
          <w:ilvl w:val="0"/>
          <w:numId w:val="11"/>
        </w:numPr>
        <w:rPr>
          <w:sz w:val="24"/>
          <w:szCs w:val="24"/>
        </w:rPr>
      </w:pPr>
      <w:r w:rsidRPr="005C5434">
        <w:rPr>
          <w:sz w:val="24"/>
          <w:szCs w:val="24"/>
        </w:rPr>
        <w:t>Talent Management will date the referral form and verify that no one else has referred the candidate.  Qualified candidates will be scheduled for an interview.</w:t>
      </w:r>
    </w:p>
    <w:p w14:paraId="6D845245" w14:textId="77777777" w:rsidR="00427334" w:rsidRPr="005C5434" w:rsidRDefault="00427334" w:rsidP="005C5434">
      <w:pPr>
        <w:pStyle w:val="ListParagraph"/>
        <w:numPr>
          <w:ilvl w:val="0"/>
          <w:numId w:val="11"/>
        </w:numPr>
        <w:rPr>
          <w:sz w:val="24"/>
          <w:szCs w:val="24"/>
        </w:rPr>
      </w:pPr>
      <w:r w:rsidRPr="005C5434">
        <w:rPr>
          <w:sz w:val="24"/>
          <w:szCs w:val="24"/>
        </w:rPr>
        <w:t>The candidate needs to state the name of the person referring them on the application.</w:t>
      </w:r>
    </w:p>
    <w:p w14:paraId="08551DAD" w14:textId="3BDF48E1" w:rsidR="00427334" w:rsidRPr="005C5434" w:rsidRDefault="00427334" w:rsidP="005C5434">
      <w:pPr>
        <w:pStyle w:val="ListParagraph"/>
        <w:numPr>
          <w:ilvl w:val="0"/>
          <w:numId w:val="11"/>
        </w:numPr>
        <w:rPr>
          <w:sz w:val="24"/>
          <w:szCs w:val="24"/>
        </w:rPr>
      </w:pPr>
      <w:r w:rsidRPr="005C5434">
        <w:rPr>
          <w:sz w:val="24"/>
          <w:szCs w:val="24"/>
        </w:rPr>
        <w:t>The new employee will be provided an affidavit on Day 1 seeking the name of the referring employee.  The employee name must be stated on this affidavit to receive the incentive.</w:t>
      </w:r>
    </w:p>
    <w:p w14:paraId="44602C05" w14:textId="77777777" w:rsidR="00517856" w:rsidRPr="005C5434" w:rsidRDefault="00427334" w:rsidP="005C5434">
      <w:pPr>
        <w:pStyle w:val="ListParagraph"/>
        <w:numPr>
          <w:ilvl w:val="0"/>
          <w:numId w:val="11"/>
        </w:numPr>
        <w:rPr>
          <w:sz w:val="24"/>
          <w:szCs w:val="24"/>
        </w:rPr>
      </w:pPr>
      <w:r w:rsidRPr="005C5434">
        <w:rPr>
          <w:sz w:val="24"/>
          <w:szCs w:val="24"/>
        </w:rPr>
        <w:t>In the event there are multiple people listed as the referring employee.  The incentive amount would be shared.</w:t>
      </w:r>
    </w:p>
    <w:p w14:paraId="3885A22B" w14:textId="77777777" w:rsidR="008B6B31" w:rsidRPr="005C5434" w:rsidRDefault="00EB7C2A" w:rsidP="005C5434">
      <w:pPr>
        <w:pStyle w:val="ListParagraph"/>
        <w:numPr>
          <w:ilvl w:val="0"/>
          <w:numId w:val="11"/>
        </w:numPr>
        <w:rPr>
          <w:sz w:val="24"/>
          <w:szCs w:val="24"/>
        </w:rPr>
      </w:pPr>
      <w:r w:rsidRPr="005C5434">
        <w:rPr>
          <w:sz w:val="24"/>
          <w:szCs w:val="24"/>
        </w:rPr>
        <w:t>If the candidate is hired and the referral re</w:t>
      </w:r>
      <w:r w:rsidR="0027060A" w:rsidRPr="005C5434">
        <w:rPr>
          <w:sz w:val="24"/>
          <w:szCs w:val="24"/>
        </w:rPr>
        <w:t xml:space="preserve">quirements are met, the incentive </w:t>
      </w:r>
      <w:r w:rsidRPr="005C5434">
        <w:rPr>
          <w:sz w:val="24"/>
          <w:szCs w:val="24"/>
        </w:rPr>
        <w:t>will be paid out as directed in the policy guidelines.</w:t>
      </w:r>
    </w:p>
    <w:sectPr w:rsidR="008B6B31" w:rsidRPr="005C5434"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86E9" w14:textId="77777777" w:rsidR="00016325" w:rsidRDefault="00016325" w:rsidP="007F7F5E">
      <w:r>
        <w:separator/>
      </w:r>
    </w:p>
  </w:endnote>
  <w:endnote w:type="continuationSeparator" w:id="0">
    <w:p w14:paraId="694E1A58" w14:textId="77777777" w:rsidR="00016325" w:rsidRDefault="00016325"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8B1B" w14:textId="7841A678" w:rsidR="00016325" w:rsidRDefault="003D475B">
    <w:pPr>
      <w:pStyle w:val="Footer"/>
      <w:tabs>
        <w:tab w:val="clear" w:pos="4320"/>
        <w:tab w:val="clear" w:pos="8640"/>
        <w:tab w:val="right" w:pos="10800"/>
      </w:tabs>
      <w:rPr>
        <w:sz w:val="16"/>
        <w:szCs w:val="16"/>
      </w:rPr>
    </w:pPr>
    <w:r>
      <w:rPr>
        <w:sz w:val="16"/>
        <w:szCs w:val="16"/>
      </w:rPr>
      <w:t>G:\Policies and Procedures \Administrative Policy and Procedure Manual\Talent Management\Employee Referrals.doc</w:t>
    </w:r>
    <w:r w:rsidR="00016325">
      <w:rPr>
        <w:sz w:val="16"/>
        <w:szCs w:val="16"/>
      </w:rPr>
      <w:tab/>
    </w:r>
    <w:r w:rsidR="0064221E" w:rsidRPr="009915F2">
      <w:rPr>
        <w:sz w:val="16"/>
        <w:szCs w:val="16"/>
      </w:rPr>
      <w:fldChar w:fldCharType="begin"/>
    </w:r>
    <w:r w:rsidR="009915F2" w:rsidRPr="009915F2">
      <w:rPr>
        <w:sz w:val="16"/>
        <w:szCs w:val="16"/>
      </w:rPr>
      <w:instrText xml:space="preserve"> PAGE   \* MERGEFORMAT </w:instrText>
    </w:r>
    <w:r w:rsidR="0064221E" w:rsidRPr="009915F2">
      <w:rPr>
        <w:sz w:val="16"/>
        <w:szCs w:val="16"/>
      </w:rPr>
      <w:fldChar w:fldCharType="separate"/>
    </w:r>
    <w:r w:rsidR="00DB510F">
      <w:rPr>
        <w:noProof/>
        <w:sz w:val="16"/>
        <w:szCs w:val="16"/>
      </w:rPr>
      <w:t>1</w:t>
    </w:r>
    <w:r w:rsidR="0064221E" w:rsidRPr="009915F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2A1A" w14:textId="77777777" w:rsidR="00016325" w:rsidRDefault="00016325" w:rsidP="007F7F5E">
      <w:r>
        <w:separator/>
      </w:r>
    </w:p>
  </w:footnote>
  <w:footnote w:type="continuationSeparator" w:id="0">
    <w:p w14:paraId="2DF4B9BF" w14:textId="77777777" w:rsidR="00016325" w:rsidRDefault="00016325"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0CE73241"/>
    <w:multiLevelType w:val="hybridMultilevel"/>
    <w:tmpl w:val="5A1EA2F2"/>
    <w:lvl w:ilvl="0" w:tplc="92A4480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F292B23"/>
    <w:multiLevelType w:val="hybridMultilevel"/>
    <w:tmpl w:val="27149744"/>
    <w:lvl w:ilvl="0" w:tplc="04090015">
      <w:start w:val="1"/>
      <w:numFmt w:val="upperLetter"/>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50E5328E"/>
    <w:multiLevelType w:val="hybridMultilevel"/>
    <w:tmpl w:val="662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num>
  <w:num w:numId="5">
    <w:abstractNumId w:val="3"/>
  </w:num>
  <w:num w:numId="6">
    <w:abstractNumId w:val="2"/>
  </w:num>
  <w:num w:numId="7">
    <w:abstractNumId w:val="5"/>
  </w:num>
  <w:num w:numId="8">
    <w:abstractNumId w:val="2"/>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16325"/>
    <w:rsid w:val="00027F46"/>
    <w:rsid w:val="00033B83"/>
    <w:rsid w:val="00051CA2"/>
    <w:rsid w:val="000A150D"/>
    <w:rsid w:val="000B1D20"/>
    <w:rsid w:val="000E0DC4"/>
    <w:rsid w:val="000F0A01"/>
    <w:rsid w:val="000F6109"/>
    <w:rsid w:val="0011033E"/>
    <w:rsid w:val="001B156A"/>
    <w:rsid w:val="001D1E20"/>
    <w:rsid w:val="00226A63"/>
    <w:rsid w:val="0025083C"/>
    <w:rsid w:val="0027060A"/>
    <w:rsid w:val="002B25CD"/>
    <w:rsid w:val="00381A1D"/>
    <w:rsid w:val="003D475B"/>
    <w:rsid w:val="003E1632"/>
    <w:rsid w:val="0040010B"/>
    <w:rsid w:val="00414D29"/>
    <w:rsid w:val="00427334"/>
    <w:rsid w:val="004850C2"/>
    <w:rsid w:val="0049785C"/>
    <w:rsid w:val="004A7132"/>
    <w:rsid w:val="004D5375"/>
    <w:rsid w:val="004F1142"/>
    <w:rsid w:val="00517856"/>
    <w:rsid w:val="005269F4"/>
    <w:rsid w:val="005C5434"/>
    <w:rsid w:val="005D2171"/>
    <w:rsid w:val="005F0286"/>
    <w:rsid w:val="005F0E37"/>
    <w:rsid w:val="0061711D"/>
    <w:rsid w:val="0064221E"/>
    <w:rsid w:val="006D474C"/>
    <w:rsid w:val="007602C1"/>
    <w:rsid w:val="007C2973"/>
    <w:rsid w:val="007D1493"/>
    <w:rsid w:val="007D59C6"/>
    <w:rsid w:val="007F1870"/>
    <w:rsid w:val="007F7F5E"/>
    <w:rsid w:val="00811D9D"/>
    <w:rsid w:val="00813147"/>
    <w:rsid w:val="00866C4C"/>
    <w:rsid w:val="008B6B31"/>
    <w:rsid w:val="008C7905"/>
    <w:rsid w:val="008F0B7B"/>
    <w:rsid w:val="00910256"/>
    <w:rsid w:val="009318CB"/>
    <w:rsid w:val="00937A66"/>
    <w:rsid w:val="00943F92"/>
    <w:rsid w:val="009915F2"/>
    <w:rsid w:val="00993613"/>
    <w:rsid w:val="009C1DB0"/>
    <w:rsid w:val="009D69E3"/>
    <w:rsid w:val="009E29C8"/>
    <w:rsid w:val="00A0567D"/>
    <w:rsid w:val="00A1247E"/>
    <w:rsid w:val="00A404D9"/>
    <w:rsid w:val="00A40D47"/>
    <w:rsid w:val="00A41EA7"/>
    <w:rsid w:val="00A81BA9"/>
    <w:rsid w:val="00AF0673"/>
    <w:rsid w:val="00B4436E"/>
    <w:rsid w:val="00B53FC7"/>
    <w:rsid w:val="00B57907"/>
    <w:rsid w:val="00B97D44"/>
    <w:rsid w:val="00BA1031"/>
    <w:rsid w:val="00BA21B4"/>
    <w:rsid w:val="00C01340"/>
    <w:rsid w:val="00C038E3"/>
    <w:rsid w:val="00C30AA9"/>
    <w:rsid w:val="00C605B1"/>
    <w:rsid w:val="00C64212"/>
    <w:rsid w:val="00CF769D"/>
    <w:rsid w:val="00D31B7C"/>
    <w:rsid w:val="00D530E7"/>
    <w:rsid w:val="00DB092E"/>
    <w:rsid w:val="00DB510F"/>
    <w:rsid w:val="00DE0378"/>
    <w:rsid w:val="00E251E8"/>
    <w:rsid w:val="00E27B21"/>
    <w:rsid w:val="00E322CC"/>
    <w:rsid w:val="00E946C2"/>
    <w:rsid w:val="00EB7C2A"/>
    <w:rsid w:val="00EC5DA1"/>
    <w:rsid w:val="00F44BC8"/>
    <w:rsid w:val="00F701C8"/>
    <w:rsid w:val="00F71E55"/>
    <w:rsid w:val="00FB65CA"/>
    <w:rsid w:val="00FC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017B"/>
  <w15:docId w15:val="{0A651517-E980-445A-BECA-1860BCB4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unhideWhenUsed/>
    <w:rsid w:val="00E251E8"/>
    <w:pPr>
      <w:tabs>
        <w:tab w:val="center" w:pos="4680"/>
        <w:tab w:val="right" w:pos="9360"/>
      </w:tabs>
    </w:pPr>
  </w:style>
  <w:style w:type="character" w:customStyle="1" w:styleId="HeaderChar">
    <w:name w:val="Header Char"/>
    <w:basedOn w:val="DefaultParagraphFont"/>
    <w:link w:val="Header"/>
    <w:uiPriority w:val="99"/>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EB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569">
      <w:bodyDiv w:val="1"/>
      <w:marLeft w:val="0"/>
      <w:marRight w:val="0"/>
      <w:marTop w:val="0"/>
      <w:marBottom w:val="0"/>
      <w:divBdr>
        <w:top w:val="none" w:sz="0" w:space="0" w:color="auto"/>
        <w:left w:val="none" w:sz="0" w:space="0" w:color="auto"/>
        <w:bottom w:val="none" w:sz="0" w:space="0" w:color="auto"/>
        <w:right w:val="none" w:sz="0" w:space="0" w:color="auto"/>
      </w:divBdr>
      <w:divsChild>
        <w:div w:id="1106731268">
          <w:marLeft w:val="432"/>
          <w:marRight w:val="360"/>
          <w:marTop w:val="0"/>
          <w:marBottom w:val="0"/>
          <w:divBdr>
            <w:top w:val="none" w:sz="0" w:space="0" w:color="auto"/>
            <w:left w:val="none" w:sz="0" w:space="0" w:color="auto"/>
            <w:bottom w:val="none" w:sz="0" w:space="0" w:color="auto"/>
            <w:right w:val="none" w:sz="0" w:space="0" w:color="auto"/>
          </w:divBdr>
        </w:div>
        <w:div w:id="216599205">
          <w:marLeft w:val="432"/>
          <w:marRight w:val="360"/>
          <w:marTop w:val="0"/>
          <w:marBottom w:val="0"/>
          <w:divBdr>
            <w:top w:val="none" w:sz="0" w:space="0" w:color="auto"/>
            <w:left w:val="none" w:sz="0" w:space="0" w:color="auto"/>
            <w:bottom w:val="none" w:sz="0" w:space="0" w:color="auto"/>
            <w:right w:val="none" w:sz="0" w:space="0" w:color="auto"/>
          </w:divBdr>
        </w:div>
        <w:div w:id="1473402343">
          <w:marLeft w:val="432"/>
          <w:marRight w:val="360"/>
          <w:marTop w:val="0"/>
          <w:marBottom w:val="0"/>
          <w:divBdr>
            <w:top w:val="none" w:sz="0" w:space="0" w:color="auto"/>
            <w:left w:val="none" w:sz="0" w:space="0" w:color="auto"/>
            <w:bottom w:val="none" w:sz="0" w:space="0" w:color="auto"/>
            <w:right w:val="none" w:sz="0" w:space="0" w:color="auto"/>
          </w:divBdr>
        </w:div>
        <w:div w:id="452098496">
          <w:marLeft w:val="432"/>
          <w:marRight w:val="360"/>
          <w:marTop w:val="0"/>
          <w:marBottom w:val="0"/>
          <w:divBdr>
            <w:top w:val="none" w:sz="0" w:space="0" w:color="auto"/>
            <w:left w:val="none" w:sz="0" w:space="0" w:color="auto"/>
            <w:bottom w:val="none" w:sz="0" w:space="0" w:color="auto"/>
            <w:right w:val="none" w:sz="0" w:space="0" w:color="auto"/>
          </w:divBdr>
        </w:div>
        <w:div w:id="1940792890">
          <w:marLeft w:val="1008"/>
          <w:marRight w:val="360"/>
          <w:marTop w:val="0"/>
          <w:marBottom w:val="0"/>
          <w:divBdr>
            <w:top w:val="none" w:sz="0" w:space="0" w:color="auto"/>
            <w:left w:val="none" w:sz="0" w:space="0" w:color="auto"/>
            <w:bottom w:val="none" w:sz="0" w:space="0" w:color="auto"/>
            <w:right w:val="none" w:sz="0" w:space="0" w:color="auto"/>
          </w:divBdr>
        </w:div>
        <w:div w:id="130639147">
          <w:marLeft w:val="1008"/>
          <w:marRight w:val="360"/>
          <w:marTop w:val="0"/>
          <w:marBottom w:val="0"/>
          <w:divBdr>
            <w:top w:val="none" w:sz="0" w:space="0" w:color="auto"/>
            <w:left w:val="none" w:sz="0" w:space="0" w:color="auto"/>
            <w:bottom w:val="none" w:sz="0" w:space="0" w:color="auto"/>
            <w:right w:val="none" w:sz="0" w:space="0" w:color="auto"/>
          </w:divBdr>
        </w:div>
        <w:div w:id="1189634855">
          <w:marLeft w:val="432"/>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8</cp:revision>
  <cp:lastPrinted>2018-06-11T19:04:00Z</cp:lastPrinted>
  <dcterms:created xsi:type="dcterms:W3CDTF">2019-07-01T17:18:00Z</dcterms:created>
  <dcterms:modified xsi:type="dcterms:W3CDTF">2020-06-29T19:00:00Z</dcterms:modified>
</cp:coreProperties>
</file>