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6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1891"/>
        <w:gridCol w:w="5040"/>
      </w:tblGrid>
      <w:tr w:rsidR="00AF2D6F" w14:paraId="3C41DB86" w14:textId="77777777" w:rsidTr="00EB7477">
        <w:trPr>
          <w:cantSplit/>
          <w:trHeight w:val="265"/>
        </w:trPr>
        <w:tc>
          <w:tcPr>
            <w:tcW w:w="1467" w:type="pct"/>
            <w:vMerge w:val="restart"/>
          </w:tcPr>
          <w:p w14:paraId="6A2F76BE" w14:textId="77777777" w:rsidR="00AF2D6F" w:rsidRPr="000B7AEA" w:rsidRDefault="00AF2D6F" w:rsidP="000D1692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b w:val="0"/>
                <w:sz w:val="22"/>
              </w:rPr>
            </w:pPr>
            <w:bookmarkStart w:id="0" w:name="_GoBack"/>
            <w:bookmarkEnd w:id="0"/>
            <w:r>
              <w:rPr>
                <w:bCs/>
              </w:rPr>
              <w:t>EMPLOYEE ORIENTATION PROGRAM</w:t>
            </w:r>
            <w:r w:rsidRPr="000B7AEA">
              <w:br/>
            </w:r>
          </w:p>
        </w:tc>
        <w:tc>
          <w:tcPr>
            <w:tcW w:w="964" w:type="pct"/>
            <w:tcBorders>
              <w:right w:val="nil"/>
            </w:tcBorders>
          </w:tcPr>
          <w:p w14:paraId="39EB3642" w14:textId="77777777" w:rsidR="00AF2D6F" w:rsidRDefault="00AF2D6F" w:rsidP="00B27CB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Revi</w:t>
            </w:r>
            <w:r w:rsidR="00B27CB0">
              <w:rPr>
                <w:rFonts w:ascii="Arial" w:hAnsi="Arial" w:cs="Arial"/>
                <w:b/>
                <w:bCs/>
                <w:sz w:val="20"/>
              </w:rPr>
              <w:t>ewed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569" w:type="pct"/>
            <w:tcBorders>
              <w:left w:val="nil"/>
            </w:tcBorders>
          </w:tcPr>
          <w:p w14:paraId="0F8D56A6" w14:textId="05CCFA44" w:rsidR="00AF2D6F" w:rsidRPr="00E96321" w:rsidRDefault="00DF79DF" w:rsidP="006663F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5598B">
              <w:rPr>
                <w:rFonts w:ascii="Arial" w:hAnsi="Arial" w:cs="Arial"/>
                <w:sz w:val="20"/>
              </w:rPr>
              <w:t xml:space="preserve"> </w:t>
            </w:r>
            <w:r w:rsidR="009C7FED">
              <w:rPr>
                <w:rFonts w:ascii="Arial" w:hAnsi="Arial" w:cs="Arial"/>
                <w:sz w:val="20"/>
              </w:rPr>
              <w:t>March 2019</w:t>
            </w:r>
          </w:p>
        </w:tc>
      </w:tr>
      <w:tr w:rsidR="006663F4" w14:paraId="082568F4" w14:textId="77777777" w:rsidTr="00EB7477">
        <w:trPr>
          <w:cantSplit/>
          <w:trHeight w:val="265"/>
        </w:trPr>
        <w:tc>
          <w:tcPr>
            <w:tcW w:w="1467" w:type="pct"/>
            <w:vMerge/>
          </w:tcPr>
          <w:p w14:paraId="458F6684" w14:textId="77777777" w:rsidR="006663F4" w:rsidRDefault="006663F4" w:rsidP="000D1692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14:paraId="295CB0B1" w14:textId="77777777" w:rsidR="006663F4" w:rsidRDefault="006663F4" w:rsidP="00B27CB0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Revised</w:t>
            </w:r>
          </w:p>
        </w:tc>
        <w:tc>
          <w:tcPr>
            <w:tcW w:w="2569" w:type="pct"/>
            <w:tcBorders>
              <w:left w:val="nil"/>
            </w:tcBorders>
          </w:tcPr>
          <w:p w14:paraId="63F34EDD" w14:textId="60FF20A8" w:rsidR="006663F4" w:rsidRDefault="00C8715B" w:rsidP="00B27CB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9C7FED">
              <w:rPr>
                <w:rFonts w:ascii="Arial" w:hAnsi="Arial" w:cs="Arial"/>
                <w:sz w:val="20"/>
              </w:rPr>
              <w:t>March 20</w:t>
            </w:r>
            <w:r w:rsidR="00D15F67">
              <w:rPr>
                <w:rFonts w:ascii="Arial" w:hAnsi="Arial" w:cs="Arial"/>
                <w:sz w:val="20"/>
              </w:rPr>
              <w:t>20</w:t>
            </w:r>
          </w:p>
        </w:tc>
      </w:tr>
      <w:tr w:rsidR="00AF2D6F" w14:paraId="30074881" w14:textId="77777777" w:rsidTr="00EB7477">
        <w:trPr>
          <w:cantSplit/>
          <w:trHeight w:val="827"/>
        </w:trPr>
        <w:tc>
          <w:tcPr>
            <w:tcW w:w="1467" w:type="pct"/>
            <w:vMerge/>
          </w:tcPr>
          <w:p w14:paraId="1E380500" w14:textId="77777777" w:rsidR="00AF2D6F" w:rsidRDefault="00AF2D6F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14:paraId="662498DB" w14:textId="77777777" w:rsidR="00AF2D6F" w:rsidRPr="00AF2D6F" w:rsidRDefault="00AF2D6F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Applies to the following THA Group of Companies: </w:t>
            </w:r>
          </w:p>
        </w:tc>
        <w:tc>
          <w:tcPr>
            <w:tcW w:w="2569" w:type="pct"/>
            <w:tcBorders>
              <w:left w:val="nil"/>
            </w:tcBorders>
          </w:tcPr>
          <w:p w14:paraId="2508EAD1" w14:textId="77777777" w:rsidR="00AF2D6F" w:rsidRPr="00AF2D6F" w:rsidRDefault="00AF2D6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2D6F">
              <w:rPr>
                <w:rFonts w:ascii="Arial" w:hAnsi="Arial" w:cs="Arial"/>
                <w:sz w:val="22"/>
                <w:szCs w:val="22"/>
              </w:rPr>
              <w:t>Island Health Care</w:t>
            </w:r>
          </w:p>
          <w:p w14:paraId="622524EC" w14:textId="77777777" w:rsidR="00AF2D6F" w:rsidRPr="00AF2D6F" w:rsidRDefault="00AF2D6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2D6F">
              <w:rPr>
                <w:rFonts w:ascii="Arial" w:hAnsi="Arial" w:cs="Arial"/>
                <w:sz w:val="22"/>
                <w:szCs w:val="22"/>
              </w:rPr>
              <w:t>Island Hospice</w:t>
            </w:r>
          </w:p>
          <w:p w14:paraId="46065923" w14:textId="53472F87" w:rsidR="00976E96" w:rsidRDefault="00976E9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 Services</w:t>
            </w:r>
          </w:p>
          <w:p w14:paraId="6CF72B7A" w14:textId="4CF27B85" w:rsidR="009C7FED" w:rsidRDefault="009C7F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 Health</w:t>
            </w:r>
          </w:p>
          <w:p w14:paraId="0D7977E8" w14:textId="1C0F9A19" w:rsidR="009C7FED" w:rsidRPr="00AF2D6F" w:rsidRDefault="009C7FE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Palliation Choices</w:t>
            </w:r>
          </w:p>
          <w:p w14:paraId="7C9660AA" w14:textId="77777777" w:rsidR="00AF2D6F" w:rsidRPr="00AF2D6F" w:rsidRDefault="00AF2D6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2D6F" w14:paraId="7D9DAF48" w14:textId="77777777" w:rsidTr="00EB7477">
        <w:trPr>
          <w:cantSplit/>
          <w:trHeight w:val="827"/>
        </w:trPr>
        <w:tc>
          <w:tcPr>
            <w:tcW w:w="1467" w:type="pct"/>
            <w:vMerge/>
          </w:tcPr>
          <w:p w14:paraId="22754253" w14:textId="77777777" w:rsidR="00AF2D6F" w:rsidRDefault="00AF2D6F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14:paraId="077E2C3E" w14:textId="77777777" w:rsidR="00AF2D6F" w:rsidRPr="002F141C" w:rsidRDefault="00AF2D6F">
            <w:pPr>
              <w:snapToGrid w:val="0"/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2F141C">
              <w:rPr>
                <w:rFonts w:ascii="Arial" w:hAnsi="Arial" w:cs="Arial"/>
                <w:b/>
                <w:bCs/>
                <w:sz w:val="20"/>
              </w:rPr>
              <w:t>Included in the following THA Manual:</w:t>
            </w:r>
          </w:p>
        </w:tc>
        <w:tc>
          <w:tcPr>
            <w:tcW w:w="2569" w:type="pct"/>
            <w:tcBorders>
              <w:left w:val="nil"/>
            </w:tcBorders>
          </w:tcPr>
          <w:p w14:paraId="0E7401F2" w14:textId="77777777" w:rsidR="00AF2D6F" w:rsidRPr="00AF2D6F" w:rsidRDefault="00AF2D6F" w:rsidP="00AF2D6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2D6F">
              <w:rPr>
                <w:rFonts w:ascii="Arial" w:hAnsi="Arial" w:cs="Arial"/>
                <w:sz w:val="22"/>
                <w:szCs w:val="22"/>
              </w:rPr>
              <w:t>Administrative Policy and Procedure Manual</w:t>
            </w:r>
          </w:p>
          <w:p w14:paraId="137B55F7" w14:textId="77777777" w:rsidR="00AF2D6F" w:rsidRPr="00AF2D6F" w:rsidRDefault="00C8715B" w:rsidP="00D5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6280">
              <w:rPr>
                <w:rFonts w:ascii="Arial" w:hAnsi="Arial" w:cs="Arial"/>
                <w:sz w:val="22"/>
                <w:szCs w:val="22"/>
              </w:rPr>
              <w:t>Talent Management</w:t>
            </w:r>
          </w:p>
        </w:tc>
      </w:tr>
    </w:tbl>
    <w:p w14:paraId="255A5318" w14:textId="77777777" w:rsidR="00DD69AA" w:rsidRDefault="00DD69AA" w:rsidP="00DD69AA">
      <w:pPr>
        <w:pStyle w:val="Heading6"/>
        <w:rPr>
          <w:bCs/>
        </w:rPr>
      </w:pPr>
    </w:p>
    <w:p w14:paraId="153295F7" w14:textId="77777777" w:rsidR="00A65137" w:rsidRDefault="00A65137" w:rsidP="003E07DC">
      <w:pPr>
        <w:pStyle w:val="Heading6"/>
        <w:jc w:val="both"/>
        <w:rPr>
          <w:bCs/>
          <w:sz w:val="24"/>
        </w:rPr>
      </w:pPr>
    </w:p>
    <w:p w14:paraId="50AFDAD4" w14:textId="77777777" w:rsidR="000B7AEA" w:rsidRPr="00AF2D6F" w:rsidRDefault="000B7AEA" w:rsidP="003E07DC">
      <w:pPr>
        <w:pStyle w:val="Heading6"/>
        <w:jc w:val="both"/>
        <w:rPr>
          <w:sz w:val="24"/>
          <w:szCs w:val="24"/>
        </w:rPr>
      </w:pPr>
      <w:r w:rsidRPr="00AF2D6F">
        <w:rPr>
          <w:bCs/>
          <w:sz w:val="24"/>
          <w:szCs w:val="24"/>
        </w:rPr>
        <w:t>PURPOSE</w:t>
      </w:r>
      <w:r w:rsidRPr="00AF2D6F">
        <w:rPr>
          <w:rFonts w:ascii="Times New Roman" w:hAnsi="Times New Roman"/>
          <w:sz w:val="24"/>
          <w:szCs w:val="24"/>
        </w:rPr>
        <w:br/>
      </w:r>
      <w:r w:rsidRPr="00AF2D6F">
        <w:rPr>
          <w:rFonts w:ascii="Times New Roman" w:hAnsi="Times New Roman"/>
          <w:sz w:val="24"/>
          <w:szCs w:val="24"/>
        </w:rPr>
        <w:br/>
      </w:r>
      <w:r w:rsidR="005724A8" w:rsidRPr="00AF2D6F">
        <w:rPr>
          <w:b w:val="0"/>
          <w:sz w:val="24"/>
          <w:szCs w:val="24"/>
          <w:u w:val="none"/>
        </w:rPr>
        <w:t xml:space="preserve">THA Group provides an orientation program to inform new employees of </w:t>
      </w:r>
      <w:r w:rsidR="000F5D3F" w:rsidRPr="00AF2D6F">
        <w:rPr>
          <w:b w:val="0"/>
          <w:sz w:val="24"/>
          <w:szCs w:val="24"/>
          <w:u w:val="none"/>
        </w:rPr>
        <w:t xml:space="preserve">the organization’s values and culture, </w:t>
      </w:r>
      <w:r w:rsidR="005724A8" w:rsidRPr="00AF2D6F">
        <w:rPr>
          <w:b w:val="0"/>
          <w:sz w:val="24"/>
          <w:szCs w:val="24"/>
          <w:u w:val="none"/>
        </w:rPr>
        <w:t>mission</w:t>
      </w:r>
      <w:r w:rsidR="00717E61" w:rsidRPr="00AF2D6F">
        <w:rPr>
          <w:b w:val="0"/>
          <w:sz w:val="24"/>
          <w:szCs w:val="24"/>
          <w:u w:val="none"/>
        </w:rPr>
        <w:t xml:space="preserve"> statement</w:t>
      </w:r>
      <w:r w:rsidR="005724A8" w:rsidRPr="00AF2D6F">
        <w:rPr>
          <w:b w:val="0"/>
          <w:sz w:val="24"/>
          <w:szCs w:val="24"/>
          <w:u w:val="none"/>
        </w:rPr>
        <w:t>,</w:t>
      </w:r>
      <w:r w:rsidR="00717E61" w:rsidRPr="00AF2D6F">
        <w:rPr>
          <w:b w:val="0"/>
          <w:sz w:val="24"/>
          <w:szCs w:val="24"/>
          <w:u w:val="none"/>
        </w:rPr>
        <w:t xml:space="preserve"> </w:t>
      </w:r>
      <w:r w:rsidR="005724A8" w:rsidRPr="00AF2D6F">
        <w:rPr>
          <w:b w:val="0"/>
          <w:sz w:val="24"/>
          <w:szCs w:val="24"/>
          <w:u w:val="none"/>
        </w:rPr>
        <w:t>philosophy,</w:t>
      </w:r>
      <w:r w:rsidR="000F5D3F" w:rsidRPr="00AF2D6F">
        <w:rPr>
          <w:b w:val="0"/>
          <w:sz w:val="24"/>
          <w:szCs w:val="24"/>
          <w:u w:val="none"/>
        </w:rPr>
        <w:t xml:space="preserve"> </w:t>
      </w:r>
      <w:r w:rsidR="00717E61" w:rsidRPr="00AF2D6F">
        <w:rPr>
          <w:b w:val="0"/>
          <w:sz w:val="24"/>
          <w:szCs w:val="24"/>
          <w:u w:val="none"/>
        </w:rPr>
        <w:t>corporate structure, and service</w:t>
      </w:r>
      <w:r w:rsidR="00103858">
        <w:rPr>
          <w:b w:val="0"/>
          <w:sz w:val="24"/>
          <w:szCs w:val="24"/>
          <w:u w:val="none"/>
        </w:rPr>
        <w:t>s</w:t>
      </w:r>
      <w:r w:rsidR="000F5D3F" w:rsidRPr="00AF2D6F">
        <w:rPr>
          <w:b w:val="0"/>
          <w:sz w:val="24"/>
          <w:szCs w:val="24"/>
          <w:u w:val="none"/>
        </w:rPr>
        <w:t>,</w:t>
      </w:r>
      <w:r w:rsidR="005724A8" w:rsidRPr="00AF2D6F">
        <w:rPr>
          <w:b w:val="0"/>
          <w:sz w:val="24"/>
          <w:szCs w:val="24"/>
          <w:u w:val="none"/>
        </w:rPr>
        <w:t xml:space="preserve"> and other pertinent facts affecting employment.</w:t>
      </w:r>
    </w:p>
    <w:p w14:paraId="056AD667" w14:textId="77777777" w:rsidR="00976E96" w:rsidRDefault="00976E96" w:rsidP="001E323C">
      <w:pPr>
        <w:pStyle w:val="Heading6"/>
        <w:jc w:val="both"/>
        <w:rPr>
          <w:sz w:val="24"/>
          <w:szCs w:val="24"/>
        </w:rPr>
      </w:pPr>
    </w:p>
    <w:p w14:paraId="6EAFE9A8" w14:textId="77777777" w:rsidR="00C42CF4" w:rsidRPr="00AF2D6F" w:rsidRDefault="00C42CF4" w:rsidP="001E323C">
      <w:pPr>
        <w:pStyle w:val="Heading6"/>
        <w:jc w:val="both"/>
        <w:rPr>
          <w:sz w:val="24"/>
          <w:szCs w:val="24"/>
        </w:rPr>
      </w:pPr>
      <w:r w:rsidRPr="00AF2D6F">
        <w:rPr>
          <w:sz w:val="24"/>
          <w:szCs w:val="24"/>
        </w:rPr>
        <w:t xml:space="preserve">POLICY </w:t>
      </w:r>
    </w:p>
    <w:p w14:paraId="40FE96F5" w14:textId="77777777" w:rsidR="000F5D3F" w:rsidRPr="00AF2D6F" w:rsidRDefault="00981749" w:rsidP="00E63E1B">
      <w:pPr>
        <w:pStyle w:val="Heading3"/>
        <w:spacing w:before="0" w:after="0"/>
        <w:rPr>
          <w:b w:val="0"/>
          <w:sz w:val="24"/>
          <w:szCs w:val="24"/>
          <w:u w:val="none"/>
        </w:rPr>
      </w:pPr>
      <w:r w:rsidRPr="00AF2D6F">
        <w:rPr>
          <w:b w:val="0"/>
          <w:sz w:val="24"/>
          <w:szCs w:val="24"/>
          <w:u w:val="none"/>
        </w:rPr>
        <w:t xml:space="preserve">The </w:t>
      </w:r>
      <w:r w:rsidR="000F5D3F" w:rsidRPr="00AF2D6F">
        <w:rPr>
          <w:b w:val="0"/>
          <w:sz w:val="24"/>
          <w:szCs w:val="24"/>
          <w:u w:val="none"/>
        </w:rPr>
        <w:t xml:space="preserve">responsibility for the initial orientation process is shared among Talent </w:t>
      </w:r>
    </w:p>
    <w:p w14:paraId="01F20FBF" w14:textId="0084C2AB" w:rsidR="004D395D" w:rsidRPr="00AF2D6F" w:rsidRDefault="000F5D3F" w:rsidP="000B4E6D">
      <w:pPr>
        <w:pStyle w:val="Heading3"/>
        <w:spacing w:before="0" w:after="0"/>
        <w:rPr>
          <w:b w:val="0"/>
          <w:color w:val="000000"/>
          <w:sz w:val="24"/>
          <w:szCs w:val="24"/>
          <w:u w:val="none"/>
        </w:rPr>
      </w:pPr>
      <w:r w:rsidRPr="00AF2D6F">
        <w:rPr>
          <w:b w:val="0"/>
          <w:sz w:val="24"/>
          <w:szCs w:val="24"/>
          <w:u w:val="none"/>
        </w:rPr>
        <w:t>Management,</w:t>
      </w:r>
      <w:r w:rsidR="00231B78" w:rsidRPr="00AF2D6F">
        <w:rPr>
          <w:b w:val="0"/>
          <w:sz w:val="24"/>
          <w:szCs w:val="24"/>
          <w:u w:val="none"/>
        </w:rPr>
        <w:t xml:space="preserve"> </w:t>
      </w:r>
      <w:r w:rsidRPr="00AF2D6F">
        <w:rPr>
          <w:b w:val="0"/>
          <w:sz w:val="24"/>
          <w:szCs w:val="24"/>
          <w:u w:val="none"/>
        </w:rPr>
        <w:t>Performance Excellence</w:t>
      </w:r>
      <w:r w:rsidR="00A1328A" w:rsidRPr="00AF2D6F">
        <w:rPr>
          <w:b w:val="0"/>
          <w:sz w:val="24"/>
          <w:szCs w:val="24"/>
          <w:u w:val="none"/>
        </w:rPr>
        <w:t xml:space="preserve">, </w:t>
      </w:r>
      <w:r w:rsidR="00D15F67">
        <w:rPr>
          <w:b w:val="0"/>
          <w:sz w:val="24"/>
          <w:szCs w:val="24"/>
          <w:u w:val="none"/>
        </w:rPr>
        <w:t>D</w:t>
      </w:r>
      <w:r w:rsidR="00976E96">
        <w:rPr>
          <w:b w:val="0"/>
          <w:sz w:val="24"/>
          <w:szCs w:val="24"/>
          <w:u w:val="none"/>
        </w:rPr>
        <w:t xml:space="preserve">epartment </w:t>
      </w:r>
      <w:r w:rsidR="00D15F67">
        <w:rPr>
          <w:b w:val="0"/>
          <w:sz w:val="24"/>
          <w:szCs w:val="24"/>
          <w:u w:val="none"/>
        </w:rPr>
        <w:t>Leadership</w:t>
      </w:r>
      <w:r w:rsidR="00976E96">
        <w:rPr>
          <w:b w:val="0"/>
          <w:sz w:val="24"/>
          <w:szCs w:val="24"/>
          <w:u w:val="none"/>
        </w:rPr>
        <w:t xml:space="preserve">, </w:t>
      </w:r>
      <w:r w:rsidR="00A1328A" w:rsidRPr="00AF2D6F">
        <w:rPr>
          <w:b w:val="0"/>
          <w:sz w:val="24"/>
          <w:szCs w:val="24"/>
          <w:u w:val="none"/>
        </w:rPr>
        <w:t>and the new employee</w:t>
      </w:r>
      <w:r w:rsidRPr="00AF2D6F">
        <w:rPr>
          <w:b w:val="0"/>
          <w:sz w:val="24"/>
          <w:szCs w:val="24"/>
          <w:u w:val="none"/>
        </w:rPr>
        <w:t>.</w:t>
      </w:r>
      <w:r w:rsidR="00E63E1B" w:rsidRPr="00AF2D6F">
        <w:rPr>
          <w:b w:val="0"/>
          <w:sz w:val="24"/>
          <w:szCs w:val="24"/>
          <w:u w:val="none"/>
        </w:rPr>
        <w:t xml:space="preserve"> </w:t>
      </w:r>
      <w:r w:rsidR="000B4E6D" w:rsidRPr="00AF2D6F">
        <w:rPr>
          <w:b w:val="0"/>
          <w:color w:val="000000"/>
          <w:sz w:val="24"/>
          <w:szCs w:val="24"/>
          <w:u w:val="none"/>
        </w:rPr>
        <w:t xml:space="preserve">Each new employee </w:t>
      </w:r>
      <w:r w:rsidR="00436ED7">
        <w:rPr>
          <w:b w:val="0"/>
          <w:color w:val="000000"/>
          <w:sz w:val="24"/>
          <w:szCs w:val="24"/>
          <w:u w:val="none"/>
        </w:rPr>
        <w:t>is</w:t>
      </w:r>
      <w:r w:rsidR="000B4E6D" w:rsidRPr="00AF2D6F">
        <w:rPr>
          <w:b w:val="0"/>
          <w:color w:val="000000"/>
          <w:sz w:val="24"/>
          <w:szCs w:val="24"/>
          <w:u w:val="none"/>
        </w:rPr>
        <w:t xml:space="preserve"> notified by Talent Management of the date, time and location for orientation. Orientation may be conducted individually or in </w:t>
      </w:r>
      <w:r w:rsidR="009C7FED">
        <w:rPr>
          <w:b w:val="0"/>
          <w:color w:val="000000"/>
          <w:sz w:val="24"/>
          <w:szCs w:val="24"/>
          <w:u w:val="none"/>
        </w:rPr>
        <w:t xml:space="preserve">a </w:t>
      </w:r>
      <w:r w:rsidR="000B4E6D" w:rsidRPr="00AF2D6F">
        <w:rPr>
          <w:b w:val="0"/>
          <w:color w:val="000000"/>
          <w:sz w:val="24"/>
          <w:szCs w:val="24"/>
          <w:u w:val="none"/>
        </w:rPr>
        <w:t xml:space="preserve">group setting. </w:t>
      </w:r>
      <w:r w:rsidR="005B7C57" w:rsidRPr="00AF2D6F">
        <w:rPr>
          <w:b w:val="0"/>
          <w:color w:val="000000"/>
          <w:sz w:val="24"/>
          <w:szCs w:val="24"/>
          <w:u w:val="none"/>
        </w:rPr>
        <w:t>Employees changing positions within the company may also require orientation to the new position. Records will be maintained of all training and education programs completed by</w:t>
      </w:r>
      <w:r w:rsidR="00E50A95" w:rsidRPr="00AF2D6F">
        <w:rPr>
          <w:b w:val="0"/>
          <w:color w:val="000000"/>
          <w:sz w:val="24"/>
          <w:szCs w:val="24"/>
          <w:u w:val="none"/>
        </w:rPr>
        <w:t xml:space="preserve"> the</w:t>
      </w:r>
      <w:r w:rsidR="005B7C57" w:rsidRPr="00AF2D6F">
        <w:rPr>
          <w:b w:val="0"/>
          <w:color w:val="000000"/>
          <w:sz w:val="24"/>
          <w:szCs w:val="24"/>
          <w:u w:val="none"/>
        </w:rPr>
        <w:t xml:space="preserve"> employee.</w:t>
      </w:r>
    </w:p>
    <w:p w14:paraId="3E52C497" w14:textId="77777777" w:rsidR="000B4E6D" w:rsidRPr="00AF2D6F" w:rsidRDefault="000B4E6D" w:rsidP="000B4E6D">
      <w:pPr>
        <w:rPr>
          <w:szCs w:val="24"/>
        </w:rPr>
      </w:pPr>
    </w:p>
    <w:p w14:paraId="084CA329" w14:textId="77777777" w:rsidR="00E63E1B" w:rsidRPr="00AF2D6F" w:rsidRDefault="00E63E1B" w:rsidP="00E63E1B">
      <w:pPr>
        <w:pStyle w:val="Heading6"/>
        <w:jc w:val="both"/>
        <w:rPr>
          <w:sz w:val="24"/>
          <w:szCs w:val="24"/>
        </w:rPr>
      </w:pPr>
      <w:r w:rsidRPr="00AF2D6F">
        <w:rPr>
          <w:sz w:val="24"/>
          <w:szCs w:val="24"/>
        </w:rPr>
        <w:t>P</w:t>
      </w:r>
      <w:r w:rsidR="000B4E6D" w:rsidRPr="00AF2D6F">
        <w:rPr>
          <w:sz w:val="24"/>
          <w:szCs w:val="24"/>
        </w:rPr>
        <w:t>ROCEDURE</w:t>
      </w:r>
      <w:r w:rsidRPr="00AF2D6F">
        <w:rPr>
          <w:sz w:val="24"/>
          <w:szCs w:val="24"/>
        </w:rPr>
        <w:t xml:space="preserve"> </w:t>
      </w:r>
    </w:p>
    <w:p w14:paraId="7F1C1F40" w14:textId="77777777" w:rsidR="00E63E1B" w:rsidRPr="00AF2D6F" w:rsidRDefault="00E63E1B" w:rsidP="004D395D">
      <w:pPr>
        <w:rPr>
          <w:rFonts w:ascii="Arial" w:hAnsi="Arial"/>
          <w:szCs w:val="24"/>
        </w:rPr>
      </w:pPr>
    </w:p>
    <w:p w14:paraId="74E7E5C3" w14:textId="002CDA30" w:rsidR="0008261D" w:rsidRPr="00AF2D6F" w:rsidRDefault="00E63E1B" w:rsidP="004D395D">
      <w:p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During new hire orientation,</w:t>
      </w:r>
      <w:r w:rsidR="005D7075" w:rsidRPr="00AF2D6F">
        <w:rPr>
          <w:rFonts w:ascii="Arial" w:hAnsi="Arial"/>
          <w:szCs w:val="24"/>
        </w:rPr>
        <w:t xml:space="preserve"> Talent Management</w:t>
      </w:r>
      <w:r w:rsidR="00C752D5">
        <w:rPr>
          <w:rFonts w:ascii="Arial" w:hAnsi="Arial"/>
          <w:szCs w:val="24"/>
        </w:rPr>
        <w:t>,</w:t>
      </w:r>
      <w:r w:rsidR="005D7075" w:rsidRPr="00AF2D6F">
        <w:rPr>
          <w:rFonts w:ascii="Arial" w:hAnsi="Arial"/>
          <w:szCs w:val="24"/>
        </w:rPr>
        <w:t xml:space="preserve"> Performance Excellence</w:t>
      </w:r>
      <w:r w:rsidR="00C752D5">
        <w:rPr>
          <w:rFonts w:ascii="Arial" w:hAnsi="Arial"/>
          <w:szCs w:val="24"/>
        </w:rPr>
        <w:t xml:space="preserve"> and Department Leadership</w:t>
      </w:r>
      <w:r w:rsidR="005D7075" w:rsidRPr="00AF2D6F">
        <w:rPr>
          <w:rFonts w:ascii="Arial" w:hAnsi="Arial"/>
          <w:szCs w:val="24"/>
        </w:rPr>
        <w:t xml:space="preserve"> </w:t>
      </w:r>
      <w:r w:rsidR="00100833" w:rsidRPr="00AF2D6F">
        <w:rPr>
          <w:rFonts w:ascii="Arial" w:hAnsi="Arial"/>
          <w:szCs w:val="24"/>
        </w:rPr>
        <w:t>present</w:t>
      </w:r>
      <w:r w:rsidR="00C752D5">
        <w:rPr>
          <w:rFonts w:ascii="Arial" w:hAnsi="Arial"/>
          <w:szCs w:val="24"/>
        </w:rPr>
        <w:t>s</w:t>
      </w:r>
      <w:r w:rsidRPr="00AF2D6F">
        <w:rPr>
          <w:rFonts w:ascii="Arial" w:hAnsi="Arial"/>
          <w:szCs w:val="24"/>
        </w:rPr>
        <w:t xml:space="preserve"> </w:t>
      </w:r>
      <w:r w:rsidR="00C752D5">
        <w:rPr>
          <w:rFonts w:ascii="Arial" w:hAnsi="Arial"/>
          <w:szCs w:val="24"/>
        </w:rPr>
        <w:t xml:space="preserve"> the following </w:t>
      </w:r>
      <w:r w:rsidRPr="00AF2D6F">
        <w:rPr>
          <w:rFonts w:ascii="Arial" w:hAnsi="Arial"/>
          <w:szCs w:val="24"/>
        </w:rPr>
        <w:t>information</w:t>
      </w:r>
      <w:r w:rsidR="00F87815" w:rsidRPr="00AF2D6F">
        <w:rPr>
          <w:rFonts w:ascii="Arial" w:hAnsi="Arial"/>
          <w:szCs w:val="24"/>
        </w:rPr>
        <w:t>:</w:t>
      </w:r>
    </w:p>
    <w:p w14:paraId="1840EB43" w14:textId="0721D37F" w:rsidR="00F87815" w:rsidRDefault="00F8781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Employee Handbook</w:t>
      </w:r>
    </w:p>
    <w:p w14:paraId="37BB5F9E" w14:textId="4D7059EA" w:rsidR="00100833" w:rsidRDefault="00100833" w:rsidP="00F87815">
      <w:pPr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Learning Plan</w:t>
      </w:r>
    </w:p>
    <w:p w14:paraId="6A364E28" w14:textId="652FE414" w:rsidR="00F743F4" w:rsidRDefault="00F743F4" w:rsidP="00F87815">
      <w:pPr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Job Description</w:t>
      </w:r>
    </w:p>
    <w:p w14:paraId="6A58AAAC" w14:textId="21261B2B" w:rsidR="00100833" w:rsidRDefault="00100833" w:rsidP="00F87815">
      <w:pPr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Orientation Schedule</w:t>
      </w:r>
    </w:p>
    <w:p w14:paraId="4DECF811" w14:textId="5921308C" w:rsidR="00100833" w:rsidRDefault="00100833" w:rsidP="00F87815">
      <w:pPr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Health Screening</w:t>
      </w:r>
    </w:p>
    <w:p w14:paraId="69505BC6" w14:textId="133D5D20" w:rsidR="00C752D5" w:rsidRPr="00AF2D6F" w:rsidRDefault="00C752D5" w:rsidP="00F87815">
      <w:pPr>
        <w:numPr>
          <w:ilvl w:val="0"/>
          <w:numId w:val="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 and Procedures</w:t>
      </w:r>
    </w:p>
    <w:p w14:paraId="1888B3C8" w14:textId="77777777" w:rsidR="0065681F" w:rsidRPr="00AF2D6F" w:rsidRDefault="0065681F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Completion of required E-Learning training courses</w:t>
      </w:r>
    </w:p>
    <w:p w14:paraId="4F65AC03" w14:textId="77777777" w:rsidR="000B4E6D" w:rsidRPr="00AF2D6F" w:rsidRDefault="00415BEC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Complet</w:t>
      </w:r>
      <w:r w:rsidR="003D49FB" w:rsidRPr="00AF2D6F">
        <w:rPr>
          <w:rFonts w:ascii="Arial" w:hAnsi="Arial"/>
          <w:szCs w:val="24"/>
        </w:rPr>
        <w:t xml:space="preserve">ion of </w:t>
      </w:r>
      <w:r w:rsidRPr="00AF2D6F">
        <w:rPr>
          <w:rFonts w:ascii="Arial" w:hAnsi="Arial"/>
          <w:szCs w:val="24"/>
        </w:rPr>
        <w:t>appropriate personnel forms</w:t>
      </w:r>
    </w:p>
    <w:p w14:paraId="0A43D7E5" w14:textId="77777777" w:rsidR="000B4E6D" w:rsidRDefault="000B4E6D" w:rsidP="000B4E6D">
      <w:pPr>
        <w:pStyle w:val="NormalWeb"/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The program will be conducted in the following stages:</w:t>
      </w:r>
    </w:p>
    <w:p w14:paraId="67BE317F" w14:textId="77777777" w:rsidR="000B4E6D" w:rsidRPr="00AF2D6F" w:rsidRDefault="000B4E6D" w:rsidP="000B4E6D">
      <w:pPr>
        <w:pStyle w:val="NormalWeb"/>
        <w:rPr>
          <w:rFonts w:ascii="Arial" w:hAnsi="Arial" w:cs="Arial"/>
          <w:b/>
          <w:color w:val="000000"/>
        </w:rPr>
      </w:pPr>
      <w:r w:rsidRPr="00AF2D6F">
        <w:rPr>
          <w:rFonts w:ascii="Arial" w:hAnsi="Arial" w:cs="Arial"/>
          <w:b/>
          <w:iCs/>
          <w:color w:val="000000"/>
        </w:rPr>
        <w:t>Stage 1</w:t>
      </w:r>
      <w:r w:rsidRPr="00AF2D6F">
        <w:rPr>
          <w:rFonts w:ascii="Arial" w:hAnsi="Arial" w:cs="Arial"/>
          <w:b/>
          <w:color w:val="000000"/>
        </w:rPr>
        <w:t>— Talent Management</w:t>
      </w:r>
      <w:r w:rsidR="00436ED7">
        <w:rPr>
          <w:rFonts w:ascii="Arial" w:hAnsi="Arial" w:cs="Arial"/>
          <w:b/>
          <w:color w:val="000000"/>
        </w:rPr>
        <w:t>:</w:t>
      </w:r>
    </w:p>
    <w:p w14:paraId="067DD604" w14:textId="2A6F6935" w:rsidR="000B4E6D" w:rsidRPr="00AF2D6F" w:rsidRDefault="000B4E6D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 xml:space="preserve">Introduction to the </w:t>
      </w:r>
      <w:r w:rsidR="00A1328A" w:rsidRPr="00AF2D6F">
        <w:rPr>
          <w:rFonts w:ascii="Arial" w:hAnsi="Arial" w:cs="Arial"/>
          <w:color w:val="000000"/>
        </w:rPr>
        <w:t xml:space="preserve">organization’s </w:t>
      </w:r>
      <w:r w:rsidR="009C7FED">
        <w:rPr>
          <w:rFonts w:ascii="Arial" w:hAnsi="Arial" w:cs="Arial"/>
          <w:color w:val="000000"/>
        </w:rPr>
        <w:t>Mission, Vision, C</w:t>
      </w:r>
      <w:r w:rsidR="00A1328A" w:rsidRPr="00AF2D6F">
        <w:rPr>
          <w:rFonts w:ascii="Arial" w:hAnsi="Arial" w:cs="Arial"/>
          <w:color w:val="000000"/>
        </w:rPr>
        <w:t xml:space="preserve">orporate </w:t>
      </w:r>
      <w:r w:rsidR="009C7FED">
        <w:rPr>
          <w:rFonts w:ascii="Arial" w:hAnsi="Arial" w:cs="Arial"/>
          <w:color w:val="000000"/>
        </w:rPr>
        <w:t>V</w:t>
      </w:r>
      <w:r w:rsidR="00A1328A" w:rsidRPr="00AF2D6F">
        <w:rPr>
          <w:rFonts w:ascii="Arial" w:hAnsi="Arial" w:cs="Arial"/>
          <w:color w:val="000000"/>
        </w:rPr>
        <w:t>alues</w:t>
      </w:r>
      <w:r w:rsidR="009C7FED">
        <w:rPr>
          <w:rFonts w:ascii="Arial" w:hAnsi="Arial" w:cs="Arial"/>
          <w:color w:val="000000"/>
        </w:rPr>
        <w:t>; including</w:t>
      </w:r>
      <w:r w:rsidR="00A1328A" w:rsidRPr="00AF2D6F">
        <w:rPr>
          <w:rFonts w:ascii="Arial" w:hAnsi="Arial" w:cs="Arial"/>
          <w:color w:val="000000"/>
        </w:rPr>
        <w:t xml:space="preserve"> the </w:t>
      </w:r>
      <w:r w:rsidR="00F424D5">
        <w:rPr>
          <w:rFonts w:ascii="Arial" w:hAnsi="Arial" w:cs="Arial"/>
          <w:color w:val="000000"/>
        </w:rPr>
        <w:t>V</w:t>
      </w:r>
      <w:r w:rsidR="00A1328A" w:rsidRPr="00AF2D6F">
        <w:rPr>
          <w:rFonts w:ascii="Arial" w:hAnsi="Arial" w:cs="Arial"/>
          <w:color w:val="000000"/>
        </w:rPr>
        <w:t xml:space="preserve">alue </w:t>
      </w:r>
      <w:r w:rsidR="00F424D5">
        <w:rPr>
          <w:rFonts w:ascii="Arial" w:hAnsi="Arial" w:cs="Arial"/>
          <w:color w:val="000000"/>
        </w:rPr>
        <w:t>E</w:t>
      </w:r>
      <w:r w:rsidR="00A1328A" w:rsidRPr="00AF2D6F">
        <w:rPr>
          <w:rFonts w:ascii="Arial" w:hAnsi="Arial" w:cs="Arial"/>
          <w:color w:val="000000"/>
        </w:rPr>
        <w:t>quation,</w:t>
      </w:r>
      <w:r w:rsidRPr="00AF2D6F">
        <w:rPr>
          <w:rFonts w:ascii="Arial" w:hAnsi="Arial" w:cs="Arial"/>
          <w:color w:val="000000"/>
        </w:rPr>
        <w:t xml:space="preserve"> </w:t>
      </w:r>
      <w:r w:rsidR="00F424D5">
        <w:rPr>
          <w:rFonts w:ascii="Arial" w:hAnsi="Arial" w:cs="Arial"/>
          <w:color w:val="000000"/>
        </w:rPr>
        <w:t>S</w:t>
      </w:r>
      <w:r w:rsidR="00AF2D6F">
        <w:rPr>
          <w:rFonts w:ascii="Arial" w:hAnsi="Arial" w:cs="Arial"/>
          <w:color w:val="000000"/>
        </w:rPr>
        <w:t xml:space="preserve">ervice </w:t>
      </w:r>
      <w:r w:rsidR="00100833">
        <w:rPr>
          <w:rFonts w:ascii="Arial" w:hAnsi="Arial" w:cs="Arial"/>
          <w:color w:val="000000"/>
        </w:rPr>
        <w:t>Lines, Overview</w:t>
      </w:r>
      <w:r w:rsidR="00837DCF">
        <w:rPr>
          <w:rFonts w:ascii="Arial" w:hAnsi="Arial" w:cs="Arial"/>
          <w:color w:val="000000"/>
        </w:rPr>
        <w:t xml:space="preserve"> of Telehealth, Overview of Therapy and Nursing Partnership, </w:t>
      </w:r>
      <w:r w:rsidR="00976E96">
        <w:rPr>
          <w:rFonts w:ascii="Arial" w:hAnsi="Arial" w:cs="Arial"/>
          <w:color w:val="000000"/>
        </w:rPr>
        <w:t xml:space="preserve"> </w:t>
      </w:r>
      <w:r w:rsidR="00F424D5">
        <w:rPr>
          <w:rFonts w:ascii="Arial" w:hAnsi="Arial" w:cs="Arial"/>
          <w:color w:val="000000"/>
        </w:rPr>
        <w:t xml:space="preserve">How We Govern, </w:t>
      </w:r>
      <w:r w:rsidR="002A60E8">
        <w:rPr>
          <w:rFonts w:ascii="Arial" w:hAnsi="Arial" w:cs="Arial"/>
          <w:color w:val="000000"/>
        </w:rPr>
        <w:t>Strategic Imperatives, Recognition of Awards,</w:t>
      </w:r>
      <w:r w:rsidR="00890098">
        <w:rPr>
          <w:rFonts w:ascii="Arial" w:hAnsi="Arial" w:cs="Arial"/>
          <w:color w:val="000000"/>
        </w:rPr>
        <w:t xml:space="preserve"> Abbreviations,</w:t>
      </w:r>
      <w:r w:rsidR="002A60E8">
        <w:rPr>
          <w:rFonts w:ascii="Arial" w:hAnsi="Arial" w:cs="Arial"/>
          <w:color w:val="000000"/>
        </w:rPr>
        <w:t xml:space="preserve"> Praise it Forward, </w:t>
      </w:r>
      <w:r w:rsidR="00100833">
        <w:rPr>
          <w:rFonts w:ascii="Arial" w:hAnsi="Arial" w:cs="Arial"/>
          <w:color w:val="000000"/>
        </w:rPr>
        <w:lastRenderedPageBreak/>
        <w:t xml:space="preserve">Leadership, </w:t>
      </w:r>
      <w:r w:rsidR="00100833" w:rsidRPr="00AF2D6F">
        <w:rPr>
          <w:rFonts w:ascii="Arial" w:hAnsi="Arial" w:cs="Arial"/>
          <w:color w:val="000000"/>
        </w:rPr>
        <w:t>Corporate</w:t>
      </w:r>
      <w:r w:rsidR="00A1328A" w:rsidRPr="00AF2D6F">
        <w:rPr>
          <w:rFonts w:ascii="Arial" w:hAnsi="Arial" w:cs="Arial"/>
          <w:color w:val="000000"/>
        </w:rPr>
        <w:t xml:space="preserve"> </w:t>
      </w:r>
      <w:r w:rsidR="00F424D5">
        <w:rPr>
          <w:rFonts w:ascii="Arial" w:hAnsi="Arial" w:cs="Arial"/>
          <w:color w:val="000000"/>
        </w:rPr>
        <w:t>S</w:t>
      </w:r>
      <w:r w:rsidR="00A1328A" w:rsidRPr="00AF2D6F">
        <w:rPr>
          <w:rFonts w:ascii="Arial" w:hAnsi="Arial" w:cs="Arial"/>
          <w:color w:val="000000"/>
        </w:rPr>
        <w:t>tructure</w:t>
      </w:r>
      <w:r w:rsidR="007F0D35">
        <w:rPr>
          <w:rFonts w:ascii="Arial" w:hAnsi="Arial" w:cs="Arial"/>
          <w:color w:val="000000"/>
        </w:rPr>
        <w:t xml:space="preserve">, Meet and Greet and </w:t>
      </w:r>
      <w:r w:rsidR="00F424D5">
        <w:rPr>
          <w:rFonts w:ascii="Arial" w:hAnsi="Arial" w:cs="Arial"/>
          <w:color w:val="000000"/>
        </w:rPr>
        <w:t>Tour of Corporate Office.</w:t>
      </w:r>
    </w:p>
    <w:p w14:paraId="24881B1E" w14:textId="3AFA501F" w:rsidR="00436ED7" w:rsidRDefault="00436ED7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Completion of n</w:t>
      </w:r>
      <w:r w:rsidR="000B4E6D" w:rsidRPr="00AF2D6F">
        <w:rPr>
          <w:rFonts w:ascii="Arial" w:hAnsi="Arial" w:cs="Arial"/>
          <w:color w:val="000000"/>
        </w:rPr>
        <w:t xml:space="preserve">ew </w:t>
      </w:r>
      <w:r w:rsidR="009C7FED">
        <w:rPr>
          <w:rFonts w:ascii="Arial" w:hAnsi="Arial" w:cs="Arial"/>
          <w:color w:val="000000"/>
        </w:rPr>
        <w:t xml:space="preserve">hire </w:t>
      </w:r>
      <w:r w:rsidR="000B4E6D" w:rsidRPr="00AF2D6F">
        <w:rPr>
          <w:rFonts w:ascii="Arial" w:hAnsi="Arial" w:cs="Arial"/>
          <w:color w:val="000000"/>
        </w:rPr>
        <w:t>employee forms</w:t>
      </w:r>
    </w:p>
    <w:p w14:paraId="2FE08703" w14:textId="75C13458" w:rsidR="00837DCF" w:rsidRDefault="00837DCF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Employee Handbook</w:t>
      </w:r>
    </w:p>
    <w:p w14:paraId="1002105A" w14:textId="71B186E0" w:rsidR="00890098" w:rsidRPr="00AF2D6F" w:rsidRDefault="00890098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Phone List</w:t>
      </w:r>
    </w:p>
    <w:p w14:paraId="14850234" w14:textId="6C326EC4" w:rsidR="00436ED7" w:rsidRPr="00AF2D6F" w:rsidRDefault="00100833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Overview</w:t>
      </w:r>
      <w:r w:rsidR="00436ED7">
        <w:rPr>
          <w:rFonts w:ascii="Arial" w:hAnsi="Arial" w:cs="Arial"/>
          <w:color w:val="000000"/>
        </w:rPr>
        <w:t xml:space="preserve"> of b</w:t>
      </w:r>
      <w:r w:rsidR="000B4E6D" w:rsidRPr="00AF2D6F">
        <w:rPr>
          <w:rFonts w:ascii="Arial" w:hAnsi="Arial" w:cs="Arial"/>
          <w:color w:val="000000"/>
        </w:rPr>
        <w:t>enefit information, discussion and preliminary enrollment</w:t>
      </w:r>
    </w:p>
    <w:p w14:paraId="4DB23020" w14:textId="76C3E602" w:rsidR="000B4E6D" w:rsidRDefault="00436ED7" w:rsidP="00E016A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Review of </w:t>
      </w:r>
      <w:r w:rsidR="00103858">
        <w:rPr>
          <w:rFonts w:ascii="Arial" w:hAnsi="Arial" w:cs="Arial"/>
          <w:color w:val="000000"/>
        </w:rPr>
        <w:t xml:space="preserve">employee </w:t>
      </w:r>
      <w:r>
        <w:rPr>
          <w:rFonts w:ascii="Arial" w:hAnsi="Arial" w:cs="Arial"/>
          <w:color w:val="000000"/>
        </w:rPr>
        <w:t xml:space="preserve">policies to include but not limited to: </w:t>
      </w:r>
      <w:r w:rsidR="00F424D5">
        <w:rPr>
          <w:rFonts w:ascii="Arial" w:hAnsi="Arial" w:cs="Arial"/>
          <w:color w:val="000000"/>
        </w:rPr>
        <w:t xml:space="preserve">Leaves of absences, HIPPA/Privacy/Security, American with Disabilities Act (ADA), Dress Code, </w:t>
      </w:r>
      <w:r w:rsidR="00837DCF">
        <w:rPr>
          <w:rFonts w:ascii="Arial" w:hAnsi="Arial" w:cs="Arial"/>
          <w:color w:val="000000"/>
        </w:rPr>
        <w:t xml:space="preserve">Overtime, </w:t>
      </w:r>
      <w:r w:rsidR="00F424D5">
        <w:rPr>
          <w:rFonts w:ascii="Arial" w:hAnsi="Arial" w:cs="Arial"/>
          <w:color w:val="000000"/>
        </w:rPr>
        <w:t xml:space="preserve">Workplace Violence, Harassment Free Workplace, Drug and Alcohol Free Workplace, Incident Reporting and Worker’s Compensation, </w:t>
      </w:r>
      <w:r w:rsidR="00100833">
        <w:rPr>
          <w:rFonts w:ascii="Arial" w:hAnsi="Arial" w:cs="Arial"/>
          <w:color w:val="000000"/>
        </w:rPr>
        <w:t xml:space="preserve">Safety, Email Etiquette, </w:t>
      </w:r>
      <w:r w:rsidR="00837DCF">
        <w:rPr>
          <w:rFonts w:ascii="Arial" w:hAnsi="Arial" w:cs="Arial"/>
          <w:color w:val="000000"/>
        </w:rPr>
        <w:t xml:space="preserve">Performance Reviews, Performance Corrective Action, Separation, Paid Time Off, </w:t>
      </w:r>
      <w:r w:rsidR="00100833">
        <w:rPr>
          <w:rFonts w:ascii="Arial" w:hAnsi="Arial" w:cs="Arial"/>
          <w:color w:val="000000"/>
        </w:rPr>
        <w:t>Purple Perks, Open Door, and Referral Program.</w:t>
      </w:r>
    </w:p>
    <w:p w14:paraId="1128D593" w14:textId="337DC0B8" w:rsidR="00655F48" w:rsidRDefault="00655F48" w:rsidP="00E016A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Takes picture and announces new employee to the company.</w:t>
      </w:r>
    </w:p>
    <w:p w14:paraId="7A5717C6" w14:textId="4D2FC132" w:rsidR="00655F48" w:rsidRPr="00436ED7" w:rsidRDefault="00655F48" w:rsidP="00E016A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Provides ID Badge</w:t>
      </w:r>
    </w:p>
    <w:p w14:paraId="600A8E51" w14:textId="7D7150B0" w:rsidR="00655F48" w:rsidRDefault="00AF2D6F" w:rsidP="00E016AB">
      <w:pPr>
        <w:pStyle w:val="NormalWeb"/>
        <w:rPr>
          <w:rFonts w:ascii="Arial" w:hAnsi="Arial" w:cs="Arial"/>
          <w:b/>
          <w:iCs/>
          <w:color w:val="000000"/>
        </w:rPr>
      </w:pPr>
      <w:r w:rsidRPr="00F826B2">
        <w:rPr>
          <w:rFonts w:ascii="Arial" w:hAnsi="Arial" w:cs="Arial"/>
          <w:b/>
          <w:iCs/>
          <w:color w:val="000000"/>
        </w:rPr>
        <w:t xml:space="preserve">Stage 2 – </w:t>
      </w:r>
      <w:r w:rsidR="00655F48">
        <w:rPr>
          <w:rFonts w:ascii="Arial" w:hAnsi="Arial" w:cs="Arial"/>
          <w:b/>
          <w:iCs/>
          <w:color w:val="000000"/>
        </w:rPr>
        <w:t>Information Technology</w:t>
      </w:r>
    </w:p>
    <w:p w14:paraId="7F317468" w14:textId="4D287822" w:rsidR="00655F48" w:rsidRDefault="0093123A" w:rsidP="00655F48">
      <w:pPr>
        <w:pStyle w:val="NormalWeb"/>
        <w:numPr>
          <w:ilvl w:val="0"/>
          <w:numId w:val="12"/>
        </w:numPr>
        <w:rPr>
          <w:rFonts w:ascii="Arial" w:hAnsi="Arial" w:cs="Arial"/>
          <w:iCs/>
          <w:color w:val="000000"/>
          <w:u w:val="single"/>
        </w:rPr>
      </w:pPr>
      <w:r w:rsidRPr="002C1BAF">
        <w:rPr>
          <w:rFonts w:ascii="Arial" w:hAnsi="Arial" w:cs="Arial"/>
          <w:iCs/>
          <w:color w:val="000000"/>
          <w:u w:val="single"/>
        </w:rPr>
        <w:t>Provides equipment</w:t>
      </w:r>
      <w:r>
        <w:rPr>
          <w:rFonts w:ascii="Arial" w:hAnsi="Arial" w:cs="Arial"/>
          <w:iCs/>
          <w:color w:val="000000"/>
          <w:u w:val="single"/>
        </w:rPr>
        <w:t xml:space="preserve"> (laptop, cell phone, etc., if applicable)</w:t>
      </w:r>
    </w:p>
    <w:p w14:paraId="6C8CD1B9" w14:textId="6451CE11" w:rsidR="0093123A" w:rsidRDefault="0093123A" w:rsidP="00655F48">
      <w:pPr>
        <w:pStyle w:val="NormalWeb"/>
        <w:numPr>
          <w:ilvl w:val="0"/>
          <w:numId w:val="12"/>
        </w:numPr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Sets up McKesson and Outlook access</w:t>
      </w:r>
    </w:p>
    <w:p w14:paraId="315B5232" w14:textId="35DC45F7" w:rsidR="0093123A" w:rsidRPr="002C1BAF" w:rsidRDefault="0093123A" w:rsidP="002C1BAF">
      <w:pPr>
        <w:pStyle w:val="NormalWeb"/>
        <w:numPr>
          <w:ilvl w:val="0"/>
          <w:numId w:val="12"/>
        </w:numPr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 xml:space="preserve">Provides overview of how to log into THA University and THA Group’s Employee Resources </w:t>
      </w:r>
    </w:p>
    <w:p w14:paraId="47ED0E0C" w14:textId="2614C918" w:rsidR="00AF2D6F" w:rsidRPr="00F826B2" w:rsidRDefault="00655F48" w:rsidP="00E016AB">
      <w:pPr>
        <w:pStyle w:val="NormalWeb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Stage 3 - </w:t>
      </w:r>
      <w:r w:rsidR="00AF2D6F" w:rsidRPr="00F826B2">
        <w:rPr>
          <w:rFonts w:ascii="Arial" w:hAnsi="Arial" w:cs="Arial"/>
          <w:b/>
          <w:iCs/>
          <w:color w:val="000000"/>
        </w:rPr>
        <w:t>Performance Excellence</w:t>
      </w:r>
    </w:p>
    <w:p w14:paraId="6C40B4B4" w14:textId="796B2410" w:rsidR="00AF2D6F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 xml:space="preserve">Customer </w:t>
      </w:r>
      <w:r w:rsidR="00103858">
        <w:rPr>
          <w:rFonts w:ascii="Arial" w:hAnsi="Arial" w:cs="Arial"/>
          <w:iCs/>
          <w:color w:val="000000"/>
        </w:rPr>
        <w:t>Experience</w:t>
      </w:r>
      <w:r w:rsidR="002A60E8">
        <w:rPr>
          <w:rFonts w:ascii="Arial" w:hAnsi="Arial" w:cs="Arial"/>
          <w:iCs/>
          <w:color w:val="000000"/>
        </w:rPr>
        <w:t xml:space="preserve"> (Admissions within 24 hours)</w:t>
      </w:r>
    </w:p>
    <w:p w14:paraId="1E536A22" w14:textId="0C0C3B7D" w:rsidR="002A60E8" w:rsidRDefault="002A60E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Sensitivity Training</w:t>
      </w:r>
    </w:p>
    <w:p w14:paraId="4C52D62B" w14:textId="5F20ED17" w:rsidR="002A60E8" w:rsidRDefault="002A60E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Safe Medical Device Act</w:t>
      </w:r>
    </w:p>
    <w:p w14:paraId="0D347B4D" w14:textId="670CEFAF" w:rsidR="002A60E8" w:rsidRDefault="002A60E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Measurement Tools</w:t>
      </w:r>
    </w:p>
    <w:p w14:paraId="002497C8" w14:textId="7653FD1D" w:rsidR="002A60E8" w:rsidRDefault="002A60E8" w:rsidP="00E12C55">
      <w:pPr>
        <w:pStyle w:val="NormalWeb"/>
        <w:numPr>
          <w:ilvl w:val="1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Strategic Health Partnership (SHP)</w:t>
      </w:r>
    </w:p>
    <w:p w14:paraId="0F223AFF" w14:textId="3027229A" w:rsidR="00E12C55" w:rsidRDefault="00E12C55" w:rsidP="00E12C55">
      <w:pPr>
        <w:pStyle w:val="NormalWeb"/>
        <w:numPr>
          <w:ilvl w:val="1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5Star</w:t>
      </w:r>
    </w:p>
    <w:p w14:paraId="6E0124BC" w14:textId="51029C7E" w:rsidR="00E12C55" w:rsidRPr="00E12C55" w:rsidRDefault="00E12C55" w:rsidP="002C1BAF">
      <w:pPr>
        <w:pStyle w:val="NormalWeb"/>
        <w:numPr>
          <w:ilvl w:val="1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Customer Satisfaction /Service and reports (HHCAHPS)</w:t>
      </w:r>
    </w:p>
    <w:p w14:paraId="69DD8A33" w14:textId="249591AF" w:rsidR="002A60E8" w:rsidRPr="00436ED7" w:rsidRDefault="00E12C55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Accreditation</w:t>
      </w:r>
      <w:r w:rsidR="00596594">
        <w:rPr>
          <w:rFonts w:ascii="Arial" w:hAnsi="Arial" w:cs="Arial"/>
          <w:iCs/>
          <w:color w:val="000000"/>
        </w:rPr>
        <w:t xml:space="preserve"> Standards</w:t>
      </w:r>
    </w:p>
    <w:p w14:paraId="09614F23" w14:textId="545BD588" w:rsidR="00AF2D6F" w:rsidRPr="00436ED7" w:rsidRDefault="002A60E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Standardized Model of Care</w:t>
      </w:r>
    </w:p>
    <w:p w14:paraId="75259AFF" w14:textId="621BB784" w:rsidR="00AF2D6F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Comp</w:t>
      </w:r>
      <w:r w:rsidR="00103858">
        <w:rPr>
          <w:rFonts w:ascii="Arial" w:hAnsi="Arial" w:cs="Arial"/>
          <w:iCs/>
          <w:color w:val="000000"/>
        </w:rPr>
        <w:t>lai</w:t>
      </w:r>
      <w:r w:rsidRPr="00436ED7">
        <w:rPr>
          <w:rFonts w:ascii="Arial" w:hAnsi="Arial" w:cs="Arial"/>
          <w:iCs/>
          <w:color w:val="000000"/>
        </w:rPr>
        <w:t>nt</w:t>
      </w:r>
      <w:r w:rsidR="00E12C55">
        <w:rPr>
          <w:rFonts w:ascii="Arial" w:hAnsi="Arial" w:cs="Arial"/>
          <w:iCs/>
          <w:color w:val="000000"/>
        </w:rPr>
        <w:t xml:space="preserve"> Handling</w:t>
      </w:r>
    </w:p>
    <w:p w14:paraId="3EB82C10" w14:textId="41C23868" w:rsidR="00103858" w:rsidRDefault="0010385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Competencies</w:t>
      </w:r>
    </w:p>
    <w:p w14:paraId="52FAD003" w14:textId="02711F26" w:rsidR="00E12C55" w:rsidRDefault="00E12C55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Situation/Background/Assessment/Recommendation (SBAR)</w:t>
      </w:r>
    </w:p>
    <w:p w14:paraId="48C4A309" w14:textId="46885C00" w:rsidR="00E12C55" w:rsidRPr="00436ED7" w:rsidRDefault="00E12C55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Communication</w:t>
      </w:r>
    </w:p>
    <w:p w14:paraId="3A7F2C5E" w14:textId="77777777"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Occurrence Reporting</w:t>
      </w:r>
    </w:p>
    <w:p w14:paraId="3BD5E1B9" w14:textId="77777777"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Policies and Processes</w:t>
      </w:r>
    </w:p>
    <w:p w14:paraId="17414C4D" w14:textId="6065ABFA"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Documentation</w:t>
      </w:r>
      <w:r w:rsidR="002A60E8">
        <w:rPr>
          <w:rFonts w:ascii="Arial" w:hAnsi="Arial" w:cs="Arial"/>
          <w:iCs/>
          <w:color w:val="000000"/>
        </w:rPr>
        <w:t xml:space="preserve"> (In-home, within 24 hrs.)</w:t>
      </w:r>
    </w:p>
    <w:p w14:paraId="3F18F47F" w14:textId="77777777"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Health Screen</w:t>
      </w:r>
      <w:r w:rsidR="00103858">
        <w:rPr>
          <w:rFonts w:ascii="Arial" w:hAnsi="Arial" w:cs="Arial"/>
          <w:iCs/>
          <w:color w:val="000000"/>
        </w:rPr>
        <w:t>s</w:t>
      </w:r>
    </w:p>
    <w:p w14:paraId="3A1A8C53" w14:textId="5F38C0C8" w:rsidR="002C1BAF" w:rsidRDefault="0010385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Education plan: to include </w:t>
      </w:r>
      <w:r w:rsidR="00436ED7">
        <w:rPr>
          <w:rFonts w:ascii="Arial" w:hAnsi="Arial" w:cs="Arial"/>
          <w:iCs/>
          <w:color w:val="000000"/>
        </w:rPr>
        <w:t>E-</w:t>
      </w:r>
      <w:r w:rsidR="00AF2D6F" w:rsidRPr="00436ED7">
        <w:rPr>
          <w:rFonts w:ascii="Arial" w:hAnsi="Arial" w:cs="Arial"/>
          <w:iCs/>
          <w:color w:val="000000"/>
        </w:rPr>
        <w:t>Learning</w:t>
      </w:r>
    </w:p>
    <w:p w14:paraId="1DA56C23" w14:textId="27861DFA" w:rsidR="002C1BAF" w:rsidRDefault="002C1BA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Infection Control</w:t>
      </w:r>
    </w:p>
    <w:p w14:paraId="5FFA912D" w14:textId="1EF0D1B9" w:rsidR="002C1BAF" w:rsidRDefault="002C1BA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Emergency Preparedness</w:t>
      </w:r>
    </w:p>
    <w:p w14:paraId="0657E952" w14:textId="7BE8F605" w:rsidR="00122E86" w:rsidRDefault="00122E86" w:rsidP="002C1BAF">
      <w:pPr>
        <w:pStyle w:val="NormalWeb"/>
        <w:rPr>
          <w:rFonts w:ascii="Arial" w:hAnsi="Arial" w:cs="Arial"/>
          <w:iCs/>
          <w:color w:val="000000"/>
        </w:rPr>
      </w:pPr>
    </w:p>
    <w:p w14:paraId="2BCACECB" w14:textId="41D0BA1E" w:rsidR="00E016AB" w:rsidRPr="00AF2D6F" w:rsidRDefault="00E016AB" w:rsidP="00E016AB">
      <w:pPr>
        <w:pStyle w:val="NormalWeb"/>
        <w:rPr>
          <w:rFonts w:ascii="Arial" w:hAnsi="Arial" w:cs="Arial"/>
          <w:b/>
          <w:color w:val="000000"/>
        </w:rPr>
      </w:pPr>
      <w:r w:rsidRPr="00AF2D6F">
        <w:rPr>
          <w:rFonts w:ascii="Arial" w:hAnsi="Arial" w:cs="Arial"/>
          <w:b/>
          <w:iCs/>
          <w:color w:val="000000"/>
        </w:rPr>
        <w:t xml:space="preserve">Stage </w:t>
      </w:r>
      <w:r w:rsidR="00655F48">
        <w:rPr>
          <w:rFonts w:ascii="Arial" w:hAnsi="Arial" w:cs="Arial"/>
          <w:b/>
          <w:iCs/>
          <w:color w:val="000000"/>
        </w:rPr>
        <w:t xml:space="preserve">4 </w:t>
      </w:r>
      <w:r w:rsidRPr="00AF2D6F">
        <w:rPr>
          <w:rFonts w:ascii="Arial" w:hAnsi="Arial" w:cs="Arial"/>
          <w:b/>
          <w:iCs/>
          <w:color w:val="000000"/>
        </w:rPr>
        <w:t>—</w:t>
      </w:r>
      <w:r w:rsidR="00976E96">
        <w:rPr>
          <w:rFonts w:ascii="Arial" w:hAnsi="Arial" w:cs="Arial"/>
          <w:b/>
          <w:iCs/>
          <w:color w:val="000000"/>
        </w:rPr>
        <w:t xml:space="preserve">Departmental </w:t>
      </w:r>
      <w:r w:rsidRPr="00AF2D6F">
        <w:rPr>
          <w:rFonts w:ascii="Arial" w:hAnsi="Arial" w:cs="Arial"/>
          <w:b/>
          <w:iCs/>
          <w:color w:val="000000"/>
        </w:rPr>
        <w:t xml:space="preserve">Management </w:t>
      </w:r>
    </w:p>
    <w:p w14:paraId="1E6C11B2" w14:textId="63DAC47C"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lastRenderedPageBreak/>
        <w:t>Supervisor introductory meeting with new employees</w:t>
      </w:r>
      <w:r w:rsidR="00FA6CE6">
        <w:rPr>
          <w:rFonts w:ascii="Arial" w:hAnsi="Arial" w:cs="Arial"/>
          <w:color w:val="000000"/>
        </w:rPr>
        <w:t>.</w:t>
      </w:r>
    </w:p>
    <w:p w14:paraId="32EFAC3C" w14:textId="77777777"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Discuss department and company standards, confidentiality</w:t>
      </w:r>
      <w:r w:rsidR="00C33DB6" w:rsidRPr="00AF2D6F">
        <w:rPr>
          <w:rFonts w:ascii="Arial" w:hAnsi="Arial" w:cs="Arial"/>
          <w:color w:val="000000"/>
        </w:rPr>
        <w:t>,</w:t>
      </w:r>
      <w:r w:rsidRPr="00AF2D6F">
        <w:rPr>
          <w:rFonts w:ascii="Arial" w:hAnsi="Arial" w:cs="Arial"/>
          <w:color w:val="000000"/>
        </w:rPr>
        <w:t xml:space="preserve"> and privacy issues</w:t>
      </w:r>
    </w:p>
    <w:p w14:paraId="2FAF5A15" w14:textId="1902BE8B"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Facility and work</w:t>
      </w:r>
      <w:r w:rsidR="00596594">
        <w:rPr>
          <w:rFonts w:ascii="Arial" w:hAnsi="Arial" w:cs="Arial"/>
          <w:color w:val="000000"/>
        </w:rPr>
        <w:t>-</w:t>
      </w:r>
      <w:r w:rsidRPr="00AF2D6F">
        <w:rPr>
          <w:rFonts w:ascii="Arial" w:hAnsi="Arial" w:cs="Arial"/>
          <w:color w:val="000000"/>
        </w:rPr>
        <w:t>station location issues</w:t>
      </w:r>
    </w:p>
    <w:p w14:paraId="751F9AC3" w14:textId="77777777" w:rsidR="00701CE9" w:rsidRDefault="007B0088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A</w:t>
      </w:r>
      <w:r w:rsidR="00E016AB" w:rsidRPr="00AF2D6F">
        <w:rPr>
          <w:rFonts w:ascii="Arial" w:hAnsi="Arial" w:cs="Arial"/>
          <w:color w:val="000000"/>
        </w:rPr>
        <w:t>ttendance and punctuality standards</w:t>
      </w:r>
    </w:p>
    <w:p w14:paraId="58812173" w14:textId="77777777"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Reporting of absences</w:t>
      </w:r>
    </w:p>
    <w:p w14:paraId="6CED274B" w14:textId="08D4557E" w:rsidR="00701CE9" w:rsidRDefault="002C1BAF" w:rsidP="00E12C55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Pay</w:t>
      </w:r>
      <w:r>
        <w:rPr>
          <w:rFonts w:ascii="Arial" w:hAnsi="Arial" w:cs="Arial"/>
          <w:color w:val="000000"/>
        </w:rPr>
        <w:t>roll Process</w:t>
      </w:r>
      <w:r w:rsidR="00FA6CE6">
        <w:rPr>
          <w:rFonts w:ascii="Arial" w:hAnsi="Arial" w:cs="Arial"/>
          <w:color w:val="000000"/>
        </w:rPr>
        <w:t xml:space="preserve"> (Timesheets, Mileage, Pay Schedule, etc.)</w:t>
      </w:r>
    </w:p>
    <w:p w14:paraId="40008314" w14:textId="0CFFA9B7" w:rsidR="009B7878" w:rsidRDefault="009B7878" w:rsidP="00E12C55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Scheduling and On-Call Overview</w:t>
      </w:r>
    </w:p>
    <w:p w14:paraId="61592F39" w14:textId="252F5968" w:rsidR="00FA6CE6" w:rsidRDefault="00FA6CE6" w:rsidP="00E12C55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Tour of Building</w:t>
      </w:r>
    </w:p>
    <w:p w14:paraId="2485A9DF" w14:textId="2555E427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Restrooms</w:t>
      </w:r>
    </w:p>
    <w:p w14:paraId="6B1E83FB" w14:textId="5AAEE71B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Supplies</w:t>
      </w:r>
    </w:p>
    <w:p w14:paraId="02E4ED33" w14:textId="265247A8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Workspace</w:t>
      </w:r>
    </w:p>
    <w:p w14:paraId="3D93C728" w14:textId="1185E79D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Hazardous Waste Disposal</w:t>
      </w:r>
    </w:p>
    <w:p w14:paraId="59132942" w14:textId="526BD6D6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 Packets and Review</w:t>
      </w:r>
    </w:p>
    <w:p w14:paraId="0E1DB5A6" w14:textId="34BBD2CB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Alarm System</w:t>
      </w:r>
      <w:r w:rsidR="009B7878">
        <w:rPr>
          <w:rFonts w:ascii="Arial" w:hAnsi="Arial" w:cs="Arial"/>
          <w:color w:val="000000"/>
        </w:rPr>
        <w:t>/Office Key</w:t>
      </w:r>
    </w:p>
    <w:p w14:paraId="41EE9757" w14:textId="7322ED4F" w:rsidR="00FA6CE6" w:rsidRDefault="00FA6CE6" w:rsidP="00FA6CE6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MSDS</w:t>
      </w:r>
    </w:p>
    <w:p w14:paraId="79FB9CB4" w14:textId="15EE074C" w:rsidR="00FA6CE6" w:rsidRPr="00FA6CE6" w:rsidRDefault="00FA6CE6" w:rsidP="002C1BAF">
      <w:pPr>
        <w:pStyle w:val="NormalWeb"/>
        <w:numPr>
          <w:ilvl w:val="1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Copier, Printer, Fax, Telephone, Mailbox</w:t>
      </w:r>
    </w:p>
    <w:p w14:paraId="08101CBF" w14:textId="77777777" w:rsidR="00EA16A3" w:rsidRDefault="00EA16A3" w:rsidP="00EA16A3">
      <w:pPr>
        <w:pStyle w:val="NormalWeb"/>
        <w:numPr>
          <w:ilvl w:val="0"/>
          <w:numId w:val="10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Telehealth</w:t>
      </w:r>
    </w:p>
    <w:p w14:paraId="6D2B8262" w14:textId="77777777" w:rsidR="00EA16A3" w:rsidRDefault="00EA16A3" w:rsidP="00EA16A3">
      <w:pPr>
        <w:pStyle w:val="NormalWeb"/>
        <w:numPr>
          <w:ilvl w:val="0"/>
          <w:numId w:val="10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Software Training (McKesson)</w:t>
      </w:r>
    </w:p>
    <w:p w14:paraId="3935CFE1" w14:textId="77777777" w:rsidR="00EA16A3" w:rsidRDefault="00EA16A3" w:rsidP="00EA16A3">
      <w:pPr>
        <w:pStyle w:val="NormalWeb"/>
        <w:numPr>
          <w:ilvl w:val="0"/>
          <w:numId w:val="10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Medical Records and Review</w:t>
      </w:r>
    </w:p>
    <w:p w14:paraId="6074C254" w14:textId="77777777" w:rsidR="00EA16A3" w:rsidRDefault="00EA16A3" w:rsidP="00EA16A3">
      <w:pPr>
        <w:pStyle w:val="NormalWeb"/>
        <w:numPr>
          <w:ilvl w:val="0"/>
          <w:numId w:val="10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Total Triage</w:t>
      </w:r>
    </w:p>
    <w:p w14:paraId="7A4FF750" w14:textId="77777777" w:rsidR="00EA16A3" w:rsidRDefault="00EA16A3" w:rsidP="00EA16A3">
      <w:pPr>
        <w:pStyle w:val="NormalWeb"/>
        <w:numPr>
          <w:ilvl w:val="0"/>
          <w:numId w:val="10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Referral Process</w:t>
      </w:r>
    </w:p>
    <w:p w14:paraId="7BE04063" w14:textId="77777777" w:rsidR="000B4E6D" w:rsidRPr="00AF2D6F" w:rsidRDefault="000B4E6D" w:rsidP="000B4E6D">
      <w:pPr>
        <w:rPr>
          <w:rFonts w:ascii="Arial" w:hAnsi="Arial"/>
          <w:szCs w:val="24"/>
        </w:rPr>
      </w:pPr>
    </w:p>
    <w:p w14:paraId="65131950" w14:textId="09D49F21" w:rsidR="009B534C" w:rsidRDefault="005F418C" w:rsidP="00ED3D5F">
      <w:p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 xml:space="preserve">Following basic orientation and depending on </w:t>
      </w:r>
      <w:r w:rsidR="008D7599" w:rsidRPr="00AF2D6F">
        <w:rPr>
          <w:rFonts w:ascii="Arial" w:hAnsi="Arial"/>
          <w:szCs w:val="24"/>
        </w:rPr>
        <w:t xml:space="preserve">the employee’s </w:t>
      </w:r>
      <w:r w:rsidRPr="00AF2D6F">
        <w:rPr>
          <w:rFonts w:ascii="Arial" w:hAnsi="Arial"/>
          <w:szCs w:val="24"/>
        </w:rPr>
        <w:t xml:space="preserve">job </w:t>
      </w:r>
      <w:r w:rsidR="008D7599" w:rsidRPr="00AF2D6F">
        <w:rPr>
          <w:rFonts w:ascii="Arial" w:hAnsi="Arial"/>
          <w:szCs w:val="24"/>
        </w:rPr>
        <w:t>description</w:t>
      </w:r>
      <w:r w:rsidR="00C33DB6" w:rsidRPr="00AF2D6F">
        <w:rPr>
          <w:rFonts w:ascii="Arial" w:hAnsi="Arial"/>
          <w:szCs w:val="24"/>
        </w:rPr>
        <w:t xml:space="preserve"> </w:t>
      </w:r>
      <w:r w:rsidRPr="00AF2D6F">
        <w:rPr>
          <w:rFonts w:ascii="Arial" w:hAnsi="Arial"/>
          <w:szCs w:val="24"/>
        </w:rPr>
        <w:t>profile</w:t>
      </w:r>
      <w:r w:rsidR="00F819EA" w:rsidRPr="00AF2D6F">
        <w:rPr>
          <w:rFonts w:ascii="Arial" w:hAnsi="Arial"/>
          <w:szCs w:val="24"/>
        </w:rPr>
        <w:t>,</w:t>
      </w:r>
      <w:r w:rsidR="00C33DB6" w:rsidRPr="00AF2D6F">
        <w:rPr>
          <w:rFonts w:ascii="Arial" w:hAnsi="Arial"/>
          <w:szCs w:val="24"/>
        </w:rPr>
        <w:t xml:space="preserve"> </w:t>
      </w:r>
      <w:r w:rsidR="00F819EA" w:rsidRPr="00AF2D6F">
        <w:rPr>
          <w:rFonts w:ascii="Arial" w:hAnsi="Arial"/>
          <w:szCs w:val="24"/>
        </w:rPr>
        <w:t xml:space="preserve">training and education </w:t>
      </w:r>
      <w:r w:rsidR="00C33DB6" w:rsidRPr="00AF2D6F">
        <w:rPr>
          <w:rFonts w:ascii="Arial" w:hAnsi="Arial"/>
          <w:szCs w:val="24"/>
        </w:rPr>
        <w:t>will be assigned based on job category.</w:t>
      </w:r>
      <w:r w:rsidR="00571E66" w:rsidRPr="00AF2D6F">
        <w:rPr>
          <w:rFonts w:ascii="Arial" w:hAnsi="Arial"/>
          <w:szCs w:val="24"/>
        </w:rPr>
        <w:t xml:space="preserve"> New employees will complete the orientation</w:t>
      </w:r>
      <w:r w:rsidR="00F819EA" w:rsidRPr="00AF2D6F">
        <w:rPr>
          <w:rFonts w:ascii="Arial" w:hAnsi="Arial"/>
          <w:szCs w:val="24"/>
        </w:rPr>
        <w:t xml:space="preserve"> process</w:t>
      </w:r>
      <w:r w:rsidR="005B2326">
        <w:rPr>
          <w:rFonts w:ascii="Arial" w:hAnsi="Arial"/>
          <w:szCs w:val="24"/>
        </w:rPr>
        <w:t xml:space="preserve"> </w:t>
      </w:r>
      <w:r w:rsidR="00107229">
        <w:rPr>
          <w:rFonts w:ascii="Arial" w:hAnsi="Arial"/>
          <w:szCs w:val="24"/>
        </w:rPr>
        <w:t>-</w:t>
      </w:r>
      <w:r w:rsidR="00F819EA" w:rsidRPr="00AF2D6F">
        <w:rPr>
          <w:rFonts w:ascii="Arial" w:hAnsi="Arial"/>
          <w:szCs w:val="24"/>
        </w:rPr>
        <w:t xml:space="preserve"> </w:t>
      </w:r>
      <w:r w:rsidR="00571E66" w:rsidRPr="00AF2D6F">
        <w:rPr>
          <w:rFonts w:ascii="Arial" w:hAnsi="Arial"/>
          <w:szCs w:val="24"/>
        </w:rPr>
        <w:t xml:space="preserve">within four to </w:t>
      </w:r>
      <w:r w:rsidR="00F743F4">
        <w:rPr>
          <w:rFonts w:ascii="Arial" w:hAnsi="Arial"/>
          <w:szCs w:val="24"/>
        </w:rPr>
        <w:t>six</w:t>
      </w:r>
      <w:r w:rsidR="00571E66" w:rsidRPr="00AF2D6F">
        <w:rPr>
          <w:rFonts w:ascii="Arial" w:hAnsi="Arial"/>
          <w:szCs w:val="24"/>
        </w:rPr>
        <w:t xml:space="preserve"> weeks of their employment</w:t>
      </w:r>
      <w:r w:rsidR="00F743F4">
        <w:rPr>
          <w:rFonts w:ascii="Arial" w:hAnsi="Arial"/>
          <w:szCs w:val="24"/>
        </w:rPr>
        <w:t>, could be more or less depending on past knowledge and/or experience.</w:t>
      </w:r>
      <w:r w:rsidR="005B2326">
        <w:rPr>
          <w:rFonts w:ascii="Arial" w:hAnsi="Arial"/>
          <w:szCs w:val="24"/>
        </w:rPr>
        <w:t xml:space="preserve"> </w:t>
      </w:r>
    </w:p>
    <w:p w14:paraId="28BEFBF0" w14:textId="77777777" w:rsidR="005B2326" w:rsidRDefault="005B2326" w:rsidP="00ED3D5F">
      <w:pPr>
        <w:rPr>
          <w:rFonts w:ascii="Arial" w:hAnsi="Arial"/>
          <w:szCs w:val="24"/>
        </w:rPr>
      </w:pPr>
    </w:p>
    <w:p w14:paraId="41D3F2EA" w14:textId="77777777" w:rsidR="005B2326" w:rsidRDefault="00E96321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For Island Health Care and Hospice field clinicians, </w:t>
      </w:r>
      <w:r w:rsidR="00107229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 w:rsidR="005B2326">
        <w:rPr>
          <w:rFonts w:ascii="Arial" w:hAnsi="Arial"/>
          <w:szCs w:val="24"/>
        </w:rPr>
        <w:t>Performance Excellence will contact the orientee and preceptor each week during the orientati</w:t>
      </w:r>
      <w:r w:rsidR="004F3BD1">
        <w:rPr>
          <w:rFonts w:ascii="Arial" w:hAnsi="Arial"/>
          <w:szCs w:val="24"/>
        </w:rPr>
        <w:t xml:space="preserve">on </w:t>
      </w:r>
      <w:r w:rsidR="005B2326">
        <w:rPr>
          <w:rFonts w:ascii="Arial" w:hAnsi="Arial"/>
          <w:szCs w:val="24"/>
        </w:rPr>
        <w:t>to complete an “</w:t>
      </w:r>
      <w:r w:rsidR="00032521">
        <w:rPr>
          <w:rFonts w:ascii="Arial" w:hAnsi="Arial"/>
          <w:szCs w:val="24"/>
        </w:rPr>
        <w:t>Orientation Progress Report.</w:t>
      </w:r>
      <w:r w:rsidR="004F3BD1">
        <w:rPr>
          <w:rFonts w:ascii="Arial" w:hAnsi="Arial"/>
          <w:szCs w:val="24"/>
        </w:rPr>
        <w:t xml:space="preserve">” </w:t>
      </w:r>
      <w:r w:rsidR="00032521">
        <w:rPr>
          <w:rFonts w:ascii="Arial" w:hAnsi="Arial"/>
          <w:szCs w:val="24"/>
        </w:rPr>
        <w:t>I</w:t>
      </w:r>
      <w:r w:rsidR="004F3BD1">
        <w:rPr>
          <w:rFonts w:ascii="Arial" w:hAnsi="Arial"/>
          <w:szCs w:val="24"/>
        </w:rPr>
        <w:t xml:space="preserve">f any performance improvement needs are </w:t>
      </w:r>
      <w:r w:rsidR="00032521">
        <w:rPr>
          <w:rFonts w:ascii="Arial" w:hAnsi="Arial"/>
          <w:szCs w:val="24"/>
        </w:rPr>
        <w:t>identified,</w:t>
      </w:r>
      <w:r w:rsidR="00DA665F">
        <w:rPr>
          <w:rFonts w:ascii="Arial" w:hAnsi="Arial"/>
          <w:szCs w:val="24"/>
        </w:rPr>
        <w:t xml:space="preserve"> the Performance Excellence will formulate a performance improvement plan for the orientee.</w:t>
      </w:r>
    </w:p>
    <w:p w14:paraId="7B1AD4D8" w14:textId="77777777" w:rsidR="00032521" w:rsidRDefault="00032521" w:rsidP="00ED3D5F">
      <w:pPr>
        <w:rPr>
          <w:rFonts w:ascii="Arial" w:hAnsi="Arial"/>
          <w:szCs w:val="24"/>
        </w:rPr>
      </w:pPr>
    </w:p>
    <w:p w14:paraId="4F645A81" w14:textId="3CE97B32" w:rsidR="00032521" w:rsidRDefault="00032521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Performance Excellence will decide, in collaboration with the preceptor and </w:t>
      </w:r>
      <w:r w:rsidR="00F743F4">
        <w:rPr>
          <w:rFonts w:ascii="Arial" w:hAnsi="Arial"/>
          <w:szCs w:val="24"/>
        </w:rPr>
        <w:t>State Directors</w:t>
      </w:r>
      <w:r>
        <w:rPr>
          <w:rFonts w:ascii="Arial" w:hAnsi="Arial"/>
          <w:szCs w:val="24"/>
        </w:rPr>
        <w:t>, when the orientee has completed the orientation.</w:t>
      </w:r>
    </w:p>
    <w:p w14:paraId="57F0E067" w14:textId="77777777" w:rsidR="00DA665F" w:rsidRDefault="00DA665F" w:rsidP="00ED3D5F">
      <w:pPr>
        <w:rPr>
          <w:rFonts w:ascii="Arial" w:hAnsi="Arial"/>
          <w:szCs w:val="24"/>
        </w:rPr>
      </w:pPr>
    </w:p>
    <w:p w14:paraId="4EDDAB94" w14:textId="77777777" w:rsidR="00DA665F" w:rsidRDefault="00DA665F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orientee needs to turn in all orientation related paperwork at the end of the orientation to Talent Management so that they can be filed in the employee’s personnel file.</w:t>
      </w:r>
    </w:p>
    <w:p w14:paraId="290C36A4" w14:textId="77777777" w:rsidR="009B534C" w:rsidRPr="00AF2D6F" w:rsidRDefault="009B534C" w:rsidP="00ED3D5F">
      <w:pPr>
        <w:rPr>
          <w:rFonts w:ascii="Arial" w:hAnsi="Arial"/>
          <w:szCs w:val="24"/>
        </w:rPr>
      </w:pPr>
    </w:p>
    <w:p w14:paraId="5498FE4E" w14:textId="77777777" w:rsidR="000D1692" w:rsidRPr="00AF2D6F" w:rsidRDefault="00032521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Performance Excellence </w:t>
      </w:r>
      <w:r w:rsidR="00A34C02">
        <w:rPr>
          <w:rFonts w:ascii="Arial" w:hAnsi="Arial"/>
          <w:szCs w:val="24"/>
        </w:rPr>
        <w:t>will</w:t>
      </w:r>
      <w:r w:rsidR="00A34C02" w:rsidRPr="00AF2D6F">
        <w:rPr>
          <w:rFonts w:ascii="Arial" w:hAnsi="Arial"/>
          <w:szCs w:val="24"/>
        </w:rPr>
        <w:t xml:space="preserve"> </w:t>
      </w:r>
      <w:r w:rsidR="009B534C" w:rsidRPr="00AF2D6F">
        <w:rPr>
          <w:rFonts w:ascii="Arial" w:hAnsi="Arial"/>
          <w:szCs w:val="24"/>
        </w:rPr>
        <w:t>review and approve curricul</w:t>
      </w:r>
      <w:r w:rsidR="00AF2D6F">
        <w:rPr>
          <w:rFonts w:ascii="Arial" w:hAnsi="Arial"/>
          <w:szCs w:val="24"/>
        </w:rPr>
        <w:t xml:space="preserve">a </w:t>
      </w:r>
      <w:r w:rsidR="009B534C" w:rsidRPr="00AF2D6F">
        <w:rPr>
          <w:rFonts w:ascii="Arial" w:hAnsi="Arial"/>
          <w:szCs w:val="24"/>
        </w:rPr>
        <w:t xml:space="preserve">and related training materials. </w:t>
      </w:r>
      <w:r w:rsidR="00F627A5" w:rsidRPr="00AF2D6F">
        <w:rPr>
          <w:rFonts w:ascii="Arial" w:hAnsi="Arial"/>
          <w:szCs w:val="24"/>
        </w:rPr>
        <w:t xml:space="preserve">THA Group orientation and training programs are evaluated </w:t>
      </w:r>
      <w:r w:rsidR="00E50A95" w:rsidRPr="00AF2D6F">
        <w:rPr>
          <w:rFonts w:ascii="Arial" w:hAnsi="Arial"/>
          <w:szCs w:val="24"/>
        </w:rPr>
        <w:t>for the</w:t>
      </w:r>
      <w:r w:rsidR="00F627A5" w:rsidRPr="00AF2D6F">
        <w:rPr>
          <w:rFonts w:ascii="Arial" w:hAnsi="Arial"/>
          <w:szCs w:val="24"/>
        </w:rPr>
        <w:t xml:space="preserve"> quality of the instruction,</w:t>
      </w:r>
      <w:r w:rsidR="000D1692" w:rsidRPr="00AF2D6F">
        <w:rPr>
          <w:rFonts w:ascii="Arial" w:hAnsi="Arial"/>
          <w:szCs w:val="24"/>
        </w:rPr>
        <w:t xml:space="preserve"> </w:t>
      </w:r>
      <w:r w:rsidR="00F627A5" w:rsidRPr="00AF2D6F">
        <w:rPr>
          <w:rFonts w:ascii="Arial" w:hAnsi="Arial"/>
          <w:szCs w:val="24"/>
        </w:rPr>
        <w:t>content, and results.</w:t>
      </w:r>
    </w:p>
    <w:p w14:paraId="0C60D02E" w14:textId="77777777" w:rsidR="000D1692" w:rsidRPr="00AF2D6F" w:rsidRDefault="000D1692" w:rsidP="00ED3D5F">
      <w:pPr>
        <w:rPr>
          <w:rFonts w:ascii="Arial" w:hAnsi="Arial"/>
          <w:szCs w:val="24"/>
        </w:rPr>
      </w:pPr>
    </w:p>
    <w:p w14:paraId="791F2004" w14:textId="1954976A" w:rsidR="009625CE" w:rsidRPr="00B728E0" w:rsidRDefault="000D1692" w:rsidP="00E50A95">
      <w:pPr>
        <w:pStyle w:val="NormalWeb"/>
        <w:rPr>
          <w:rFonts w:ascii="Arial" w:hAnsi="Arial"/>
          <w:b/>
        </w:rPr>
      </w:pPr>
      <w:r w:rsidRPr="00AF2D6F">
        <w:rPr>
          <w:rFonts w:ascii="Arial" w:hAnsi="Arial"/>
        </w:rPr>
        <w:t xml:space="preserve">Performance Excellence and </w:t>
      </w:r>
      <w:r w:rsidR="00F743F4">
        <w:rPr>
          <w:rFonts w:ascii="Arial" w:hAnsi="Arial"/>
        </w:rPr>
        <w:t>State Directors</w:t>
      </w:r>
      <w:r w:rsidRPr="00AF2D6F">
        <w:rPr>
          <w:rFonts w:ascii="Arial" w:hAnsi="Arial"/>
        </w:rPr>
        <w:t xml:space="preserve"> </w:t>
      </w:r>
      <w:r w:rsidR="001B0D25">
        <w:rPr>
          <w:rFonts w:ascii="Arial" w:hAnsi="Arial"/>
        </w:rPr>
        <w:t>are</w:t>
      </w:r>
      <w:r w:rsidRPr="00AF2D6F">
        <w:rPr>
          <w:rFonts w:ascii="Arial" w:hAnsi="Arial"/>
        </w:rPr>
        <w:t xml:space="preserve"> responsible for ensuring new employees compl</w:t>
      </w:r>
      <w:r w:rsidR="00AF2D6F">
        <w:rPr>
          <w:rFonts w:ascii="Arial" w:hAnsi="Arial"/>
        </w:rPr>
        <w:t>y</w:t>
      </w:r>
      <w:r w:rsidRPr="00AF2D6F">
        <w:rPr>
          <w:rFonts w:ascii="Arial" w:hAnsi="Arial"/>
        </w:rPr>
        <w:t xml:space="preserve"> with the new employee orientation program</w:t>
      </w:r>
      <w:r w:rsidR="00AF2D6F">
        <w:rPr>
          <w:rFonts w:ascii="Arial" w:hAnsi="Arial"/>
        </w:rPr>
        <w:t>,</w:t>
      </w:r>
      <w:r w:rsidRPr="00AF2D6F">
        <w:rPr>
          <w:rFonts w:ascii="Arial" w:hAnsi="Arial"/>
        </w:rPr>
        <w:t xml:space="preserve"> includ</w:t>
      </w:r>
      <w:r w:rsidR="00AF2D6F">
        <w:rPr>
          <w:rFonts w:ascii="Arial" w:hAnsi="Arial"/>
        </w:rPr>
        <w:t>ing</w:t>
      </w:r>
      <w:r w:rsidRPr="00AF2D6F">
        <w:rPr>
          <w:rFonts w:ascii="Arial" w:hAnsi="Arial"/>
        </w:rPr>
        <w:t xml:space="preserve"> periodic attendance in various classroom curricul</w:t>
      </w:r>
      <w:r w:rsidR="00AF2D6F">
        <w:rPr>
          <w:rFonts w:ascii="Arial" w:hAnsi="Arial"/>
        </w:rPr>
        <w:t>a</w:t>
      </w:r>
      <w:r w:rsidRPr="00AF2D6F">
        <w:rPr>
          <w:rFonts w:ascii="Arial" w:hAnsi="Arial"/>
        </w:rPr>
        <w:t xml:space="preserve"> as well </w:t>
      </w:r>
      <w:r w:rsidR="00596594">
        <w:rPr>
          <w:rFonts w:ascii="Arial" w:hAnsi="Arial"/>
        </w:rPr>
        <w:t xml:space="preserve">as </w:t>
      </w:r>
      <w:r w:rsidR="00AF2D6F">
        <w:rPr>
          <w:rFonts w:ascii="Arial" w:hAnsi="Arial"/>
        </w:rPr>
        <w:t>e</w:t>
      </w:r>
      <w:r w:rsidR="00E50A95" w:rsidRPr="00AF2D6F">
        <w:rPr>
          <w:rFonts w:ascii="Arial" w:hAnsi="Arial"/>
        </w:rPr>
        <w:t xml:space="preserve">-Learning training </w:t>
      </w:r>
      <w:r w:rsidR="00100833" w:rsidRPr="00AF2D6F">
        <w:rPr>
          <w:rFonts w:ascii="Arial" w:hAnsi="Arial"/>
        </w:rPr>
        <w:t>modules.</w:t>
      </w:r>
      <w:r w:rsidR="00100833" w:rsidRPr="00AF2D6F">
        <w:rPr>
          <w:rFonts w:ascii="Arial" w:hAnsi="Arial" w:cs="Arial"/>
          <w:color w:val="000000"/>
        </w:rPr>
        <w:t xml:space="preserve"> </w:t>
      </w:r>
      <w:r w:rsidR="00100833" w:rsidRPr="00AF2D6F">
        <w:rPr>
          <w:rFonts w:ascii="Arial" w:hAnsi="Arial" w:cs="Arial"/>
          <w:color w:val="000000"/>
        </w:rPr>
        <w:lastRenderedPageBreak/>
        <w:t>Time</w:t>
      </w:r>
      <w:r w:rsidR="00E50A95" w:rsidRPr="00AF2D6F">
        <w:rPr>
          <w:rFonts w:ascii="Arial" w:hAnsi="Arial" w:cs="Arial"/>
          <w:color w:val="000000"/>
        </w:rPr>
        <w:t xml:space="preserve"> spent in orientation is considered paid </w:t>
      </w:r>
      <w:r w:rsidR="00100833" w:rsidRPr="00AF2D6F">
        <w:rPr>
          <w:rFonts w:ascii="Arial" w:hAnsi="Arial" w:cs="Arial"/>
          <w:color w:val="000000"/>
        </w:rPr>
        <w:t>time,</w:t>
      </w:r>
      <w:r w:rsidR="00E50A95" w:rsidRPr="00AF2D6F">
        <w:rPr>
          <w:rFonts w:ascii="Arial" w:hAnsi="Arial" w:cs="Arial"/>
          <w:color w:val="000000"/>
        </w:rPr>
        <w:t xml:space="preserve"> so each employee’s timecard should reflect the time engaged in the orientation program as paid hours and </w:t>
      </w:r>
      <w:r w:rsidR="00AF2D6F">
        <w:rPr>
          <w:rFonts w:ascii="Arial" w:hAnsi="Arial" w:cs="Arial"/>
          <w:color w:val="000000"/>
        </w:rPr>
        <w:t>should be</w:t>
      </w:r>
      <w:r w:rsidR="00F826B2">
        <w:rPr>
          <w:rFonts w:ascii="Arial" w:hAnsi="Arial" w:cs="Arial"/>
          <w:color w:val="000000"/>
        </w:rPr>
        <w:t xml:space="preserve"> </w:t>
      </w:r>
      <w:r w:rsidR="00E50A95" w:rsidRPr="00AF2D6F">
        <w:rPr>
          <w:rFonts w:ascii="Arial" w:hAnsi="Arial" w:cs="Arial"/>
          <w:color w:val="000000"/>
        </w:rPr>
        <w:t>coded</w:t>
      </w:r>
      <w:r w:rsidR="00E50A95" w:rsidRPr="00E50A95">
        <w:rPr>
          <w:rFonts w:ascii="Arial" w:hAnsi="Arial" w:cs="Arial"/>
          <w:color w:val="000000"/>
        </w:rPr>
        <w:t xml:space="preserve"> appropriately.</w:t>
      </w:r>
    </w:p>
    <w:sectPr w:rsidR="009625CE" w:rsidRPr="00B728E0" w:rsidSect="001D4C26">
      <w:footerReference w:type="even" r:id="rId7"/>
      <w:footerReference w:type="default" r:id="rId8"/>
      <w:endnotePr>
        <w:numFmt w:val="decimal"/>
      </w:endnotePr>
      <w:pgSz w:w="12240" w:h="15840"/>
      <w:pgMar w:top="720" w:right="1440" w:bottom="1008" w:left="1872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3CD9" w14:textId="77777777" w:rsidR="006663F4" w:rsidRDefault="006663F4">
      <w:r>
        <w:separator/>
      </w:r>
    </w:p>
  </w:endnote>
  <w:endnote w:type="continuationSeparator" w:id="0">
    <w:p w14:paraId="051163EF" w14:textId="77777777" w:rsidR="006663F4" w:rsidRDefault="0066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3F77" w14:textId="77777777" w:rsidR="006663F4" w:rsidRDefault="006663F4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29CF0" w14:textId="77777777" w:rsidR="006663F4" w:rsidRDefault="006663F4" w:rsidP="0075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8127" w14:textId="77777777" w:rsidR="006663F4" w:rsidRPr="006663F4" w:rsidRDefault="006663F4" w:rsidP="00E016AB">
    <w:pPr>
      <w:pStyle w:val="Footer"/>
      <w:ind w:right="360"/>
      <w:rPr>
        <w:rFonts w:ascii="Arial" w:hAnsi="Arial" w:cs="Arial"/>
        <w:sz w:val="16"/>
        <w:szCs w:val="16"/>
      </w:rPr>
    </w:pPr>
    <w:r>
      <w:rPr>
        <w:sz w:val="16"/>
        <w:szCs w:val="16"/>
      </w:rPr>
      <w:t>G:\Policies and Procedures\Administrative Policy and Procedure Manual\Talent Management\Employee Orientation Program.doc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3935" w14:textId="77777777" w:rsidR="006663F4" w:rsidRDefault="006663F4">
      <w:r>
        <w:separator/>
      </w:r>
    </w:p>
  </w:footnote>
  <w:footnote w:type="continuationSeparator" w:id="0">
    <w:p w14:paraId="03433E50" w14:textId="77777777" w:rsidR="006663F4" w:rsidRDefault="0066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04501"/>
    <w:multiLevelType w:val="hybridMultilevel"/>
    <w:tmpl w:val="DC16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1FE"/>
    <w:multiLevelType w:val="multilevel"/>
    <w:tmpl w:val="3B9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91CD4"/>
    <w:multiLevelType w:val="hybridMultilevel"/>
    <w:tmpl w:val="8A1000DA"/>
    <w:lvl w:ilvl="0" w:tplc="1C10084C">
      <w:start w:val="8"/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37B6"/>
    <w:multiLevelType w:val="hybridMultilevel"/>
    <w:tmpl w:val="FB78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2721C"/>
    <w:multiLevelType w:val="hybridMultilevel"/>
    <w:tmpl w:val="110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32F3"/>
    <w:multiLevelType w:val="hybridMultilevel"/>
    <w:tmpl w:val="259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46E2"/>
    <w:multiLevelType w:val="hybridMultilevel"/>
    <w:tmpl w:val="23E428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6E"/>
    <w:rsid w:val="00027C28"/>
    <w:rsid w:val="00032521"/>
    <w:rsid w:val="0004551E"/>
    <w:rsid w:val="0005108C"/>
    <w:rsid w:val="00057D9D"/>
    <w:rsid w:val="00064622"/>
    <w:rsid w:val="00065333"/>
    <w:rsid w:val="00066FEB"/>
    <w:rsid w:val="00077376"/>
    <w:rsid w:val="0008261D"/>
    <w:rsid w:val="000B4E6D"/>
    <w:rsid w:val="000B7AEA"/>
    <w:rsid w:val="000D1692"/>
    <w:rsid w:val="000D194C"/>
    <w:rsid w:val="000D6A29"/>
    <w:rsid w:val="000E257C"/>
    <w:rsid w:val="000F37C6"/>
    <w:rsid w:val="000F5D3F"/>
    <w:rsid w:val="00100833"/>
    <w:rsid w:val="00103858"/>
    <w:rsid w:val="00107229"/>
    <w:rsid w:val="00122992"/>
    <w:rsid w:val="00122E86"/>
    <w:rsid w:val="00127761"/>
    <w:rsid w:val="001356B1"/>
    <w:rsid w:val="0014185D"/>
    <w:rsid w:val="001513CD"/>
    <w:rsid w:val="00160935"/>
    <w:rsid w:val="00192DCA"/>
    <w:rsid w:val="00197F8E"/>
    <w:rsid w:val="001B0D25"/>
    <w:rsid w:val="001B2257"/>
    <w:rsid w:val="001D2321"/>
    <w:rsid w:val="001D4C26"/>
    <w:rsid w:val="001E323C"/>
    <w:rsid w:val="00231B78"/>
    <w:rsid w:val="0024120B"/>
    <w:rsid w:val="00266B25"/>
    <w:rsid w:val="002703F5"/>
    <w:rsid w:val="002A60E8"/>
    <w:rsid w:val="002C1BAF"/>
    <w:rsid w:val="002F141C"/>
    <w:rsid w:val="00304D2A"/>
    <w:rsid w:val="00335753"/>
    <w:rsid w:val="003744F1"/>
    <w:rsid w:val="00387787"/>
    <w:rsid w:val="003A17D3"/>
    <w:rsid w:val="003D16A2"/>
    <w:rsid w:val="003D49FB"/>
    <w:rsid w:val="003E07DC"/>
    <w:rsid w:val="003E0976"/>
    <w:rsid w:val="003E2C2A"/>
    <w:rsid w:val="00415BEC"/>
    <w:rsid w:val="00436ED7"/>
    <w:rsid w:val="004370DF"/>
    <w:rsid w:val="00440AA0"/>
    <w:rsid w:val="00446155"/>
    <w:rsid w:val="004A7F80"/>
    <w:rsid w:val="004C55DB"/>
    <w:rsid w:val="004D395D"/>
    <w:rsid w:val="004E3A5D"/>
    <w:rsid w:val="004F3BD1"/>
    <w:rsid w:val="0050135B"/>
    <w:rsid w:val="00512945"/>
    <w:rsid w:val="005204A4"/>
    <w:rsid w:val="005336EF"/>
    <w:rsid w:val="005363FA"/>
    <w:rsid w:val="00552B0F"/>
    <w:rsid w:val="005532C6"/>
    <w:rsid w:val="00562B49"/>
    <w:rsid w:val="00571E66"/>
    <w:rsid w:val="005724A8"/>
    <w:rsid w:val="005738EC"/>
    <w:rsid w:val="00596594"/>
    <w:rsid w:val="005B07E2"/>
    <w:rsid w:val="005B2326"/>
    <w:rsid w:val="005B7C57"/>
    <w:rsid w:val="005C382F"/>
    <w:rsid w:val="005C7B4B"/>
    <w:rsid w:val="005D7075"/>
    <w:rsid w:val="005F0664"/>
    <w:rsid w:val="005F418C"/>
    <w:rsid w:val="00625943"/>
    <w:rsid w:val="0065008F"/>
    <w:rsid w:val="00653C0E"/>
    <w:rsid w:val="00655F48"/>
    <w:rsid w:val="0065681F"/>
    <w:rsid w:val="006663F4"/>
    <w:rsid w:val="00672BDA"/>
    <w:rsid w:val="0069294B"/>
    <w:rsid w:val="00692CCE"/>
    <w:rsid w:val="006B0C74"/>
    <w:rsid w:val="006C6A53"/>
    <w:rsid w:val="006D28E1"/>
    <w:rsid w:val="00701CE9"/>
    <w:rsid w:val="00717E61"/>
    <w:rsid w:val="007555C8"/>
    <w:rsid w:val="00774B01"/>
    <w:rsid w:val="00785DE0"/>
    <w:rsid w:val="00793AAB"/>
    <w:rsid w:val="007963B7"/>
    <w:rsid w:val="007B0088"/>
    <w:rsid w:val="007B7445"/>
    <w:rsid w:val="007F0D35"/>
    <w:rsid w:val="00837DCF"/>
    <w:rsid w:val="00847278"/>
    <w:rsid w:val="00855501"/>
    <w:rsid w:val="00856830"/>
    <w:rsid w:val="00890098"/>
    <w:rsid w:val="008A4E36"/>
    <w:rsid w:val="008A7322"/>
    <w:rsid w:val="008B2765"/>
    <w:rsid w:val="008D7599"/>
    <w:rsid w:val="009134B4"/>
    <w:rsid w:val="009250A4"/>
    <w:rsid w:val="0093123A"/>
    <w:rsid w:val="00956952"/>
    <w:rsid w:val="009625CE"/>
    <w:rsid w:val="00973C01"/>
    <w:rsid w:val="00976E96"/>
    <w:rsid w:val="00981749"/>
    <w:rsid w:val="00985FF8"/>
    <w:rsid w:val="009B534C"/>
    <w:rsid w:val="009B7878"/>
    <w:rsid w:val="009C50C7"/>
    <w:rsid w:val="009C7FED"/>
    <w:rsid w:val="00A01863"/>
    <w:rsid w:val="00A1328A"/>
    <w:rsid w:val="00A34C02"/>
    <w:rsid w:val="00A41123"/>
    <w:rsid w:val="00A65137"/>
    <w:rsid w:val="00A83C6A"/>
    <w:rsid w:val="00AB2A90"/>
    <w:rsid w:val="00AB6277"/>
    <w:rsid w:val="00AF2D6F"/>
    <w:rsid w:val="00B05D7C"/>
    <w:rsid w:val="00B13C72"/>
    <w:rsid w:val="00B26C74"/>
    <w:rsid w:val="00B27CB0"/>
    <w:rsid w:val="00B57923"/>
    <w:rsid w:val="00B728E0"/>
    <w:rsid w:val="00B767C5"/>
    <w:rsid w:val="00B877A6"/>
    <w:rsid w:val="00B93FD6"/>
    <w:rsid w:val="00BA59DF"/>
    <w:rsid w:val="00BB1D2C"/>
    <w:rsid w:val="00BC5F27"/>
    <w:rsid w:val="00BD20A5"/>
    <w:rsid w:val="00BE0263"/>
    <w:rsid w:val="00BF6A37"/>
    <w:rsid w:val="00C23AE1"/>
    <w:rsid w:val="00C33ACC"/>
    <w:rsid w:val="00C33DB6"/>
    <w:rsid w:val="00C42CF4"/>
    <w:rsid w:val="00C65BFE"/>
    <w:rsid w:val="00C752D5"/>
    <w:rsid w:val="00C75473"/>
    <w:rsid w:val="00C8715B"/>
    <w:rsid w:val="00C87435"/>
    <w:rsid w:val="00C9791A"/>
    <w:rsid w:val="00CA2152"/>
    <w:rsid w:val="00CB24E4"/>
    <w:rsid w:val="00CC3FC6"/>
    <w:rsid w:val="00CD1E02"/>
    <w:rsid w:val="00CD351F"/>
    <w:rsid w:val="00D029C8"/>
    <w:rsid w:val="00D15F67"/>
    <w:rsid w:val="00D20179"/>
    <w:rsid w:val="00D2640B"/>
    <w:rsid w:val="00D36F5B"/>
    <w:rsid w:val="00D431CD"/>
    <w:rsid w:val="00D56280"/>
    <w:rsid w:val="00D70E51"/>
    <w:rsid w:val="00D73D01"/>
    <w:rsid w:val="00DA5921"/>
    <w:rsid w:val="00DA665F"/>
    <w:rsid w:val="00DD0AB0"/>
    <w:rsid w:val="00DD69AA"/>
    <w:rsid w:val="00DE606E"/>
    <w:rsid w:val="00DF79DF"/>
    <w:rsid w:val="00E016AB"/>
    <w:rsid w:val="00E12C55"/>
    <w:rsid w:val="00E22090"/>
    <w:rsid w:val="00E44A6E"/>
    <w:rsid w:val="00E50A95"/>
    <w:rsid w:val="00E524DC"/>
    <w:rsid w:val="00E53851"/>
    <w:rsid w:val="00E56B83"/>
    <w:rsid w:val="00E631C6"/>
    <w:rsid w:val="00E63E1B"/>
    <w:rsid w:val="00E71521"/>
    <w:rsid w:val="00E74CC5"/>
    <w:rsid w:val="00E8436F"/>
    <w:rsid w:val="00E93185"/>
    <w:rsid w:val="00E95200"/>
    <w:rsid w:val="00E96321"/>
    <w:rsid w:val="00EA16A3"/>
    <w:rsid w:val="00EA2372"/>
    <w:rsid w:val="00EB7477"/>
    <w:rsid w:val="00ED3D5F"/>
    <w:rsid w:val="00F07D13"/>
    <w:rsid w:val="00F2176B"/>
    <w:rsid w:val="00F424D5"/>
    <w:rsid w:val="00F5598B"/>
    <w:rsid w:val="00F627A5"/>
    <w:rsid w:val="00F743F4"/>
    <w:rsid w:val="00F819EA"/>
    <w:rsid w:val="00F81F37"/>
    <w:rsid w:val="00F826B2"/>
    <w:rsid w:val="00F87815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CC266"/>
  <w15:docId w15:val="{A8FC3603-2A59-437D-A84F-9A3E4E5E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D4C2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D4C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4C26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1D4C26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1D4C26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1D4C26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1D4C26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4C26"/>
  </w:style>
  <w:style w:type="paragraph" w:customStyle="1" w:styleId="Level1">
    <w:name w:val="Level 1"/>
    <w:basedOn w:val="Normal"/>
    <w:rsid w:val="001D4C26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1D4C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D4C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C26"/>
  </w:style>
  <w:style w:type="paragraph" w:customStyle="1" w:styleId="PPTitle">
    <w:name w:val="P&amp;PTitle"/>
    <w:basedOn w:val="Heading1"/>
    <w:rsid w:val="001D4C26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1D4C26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1D4C26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1D4C26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22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6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E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6ED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36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ED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6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9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46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Julie Smith</cp:lastModifiedBy>
  <cp:revision>4</cp:revision>
  <cp:lastPrinted>2018-03-06T15:47:00Z</cp:lastPrinted>
  <dcterms:created xsi:type="dcterms:W3CDTF">2019-06-02T16:58:00Z</dcterms:created>
  <dcterms:modified xsi:type="dcterms:W3CDTF">2020-06-29T18:07:00Z</dcterms:modified>
</cp:coreProperties>
</file>