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32"/>
        <w:gridCol w:w="2764"/>
        <w:gridCol w:w="4120"/>
      </w:tblGrid>
      <w:tr w:rsidR="000A1AA5" w:rsidRPr="0065655A" w14:paraId="48DEDEE8" w14:textId="77777777" w:rsidTr="00691147">
        <w:trPr>
          <w:cantSplit/>
          <w:trHeight w:val="440"/>
        </w:trPr>
        <w:tc>
          <w:tcPr>
            <w:tcW w:w="4320" w:type="dxa"/>
            <w:vMerge w:val="restart"/>
            <w:tcBorders>
              <w:top w:val="single" w:sz="4" w:space="0" w:color="auto"/>
              <w:left w:val="single" w:sz="4" w:space="0" w:color="auto"/>
              <w:right w:val="single" w:sz="4" w:space="0" w:color="auto"/>
            </w:tcBorders>
          </w:tcPr>
          <w:p w14:paraId="6F47C500" w14:textId="77777777" w:rsidR="000A1AA5" w:rsidRPr="00BE69B1" w:rsidRDefault="0065655A" w:rsidP="00BE69B1">
            <w:pPr>
              <w:pStyle w:val="Title"/>
              <w:spacing w:before="120"/>
              <w:jc w:val="left"/>
              <w:rPr>
                <w:rFonts w:ascii="Arial" w:hAnsi="Arial" w:cs="Arial"/>
                <w:sz w:val="36"/>
                <w:szCs w:val="28"/>
                <w:u w:val="none"/>
              </w:rPr>
            </w:pPr>
            <w:bookmarkStart w:id="0" w:name="_GoBack"/>
            <w:bookmarkEnd w:id="0"/>
            <w:r w:rsidRPr="00BE69B1">
              <w:rPr>
                <w:rFonts w:ascii="Arial" w:hAnsi="Arial" w:cs="Arial"/>
                <w:sz w:val="36"/>
                <w:szCs w:val="28"/>
                <w:u w:val="none"/>
              </w:rPr>
              <w:t xml:space="preserve">Document Retention and Destruction </w:t>
            </w:r>
          </w:p>
        </w:tc>
        <w:tc>
          <w:tcPr>
            <w:tcW w:w="2880" w:type="dxa"/>
            <w:tcBorders>
              <w:top w:val="single" w:sz="4" w:space="0" w:color="auto"/>
              <w:left w:val="single" w:sz="4" w:space="0" w:color="auto"/>
              <w:bottom w:val="single" w:sz="4" w:space="0" w:color="auto"/>
              <w:right w:val="nil"/>
            </w:tcBorders>
          </w:tcPr>
          <w:p w14:paraId="2F5D952D" w14:textId="77777777" w:rsidR="000A1AA5" w:rsidRPr="00691147" w:rsidRDefault="000A1AA5">
            <w:pPr>
              <w:spacing w:before="40"/>
              <w:rPr>
                <w:rFonts w:ascii="Arial" w:hAnsi="Arial" w:cs="Arial"/>
                <w:b/>
                <w:bCs/>
              </w:rPr>
            </w:pPr>
            <w:r w:rsidRPr="00691147">
              <w:rPr>
                <w:rFonts w:ascii="Arial" w:hAnsi="Arial" w:cs="Arial"/>
                <w:b/>
                <w:bCs/>
              </w:rPr>
              <w:t>Last Revision:</w:t>
            </w:r>
          </w:p>
        </w:tc>
        <w:tc>
          <w:tcPr>
            <w:tcW w:w="4320" w:type="dxa"/>
            <w:tcBorders>
              <w:top w:val="single" w:sz="4" w:space="0" w:color="auto"/>
              <w:left w:val="nil"/>
              <w:bottom w:val="single" w:sz="4" w:space="0" w:color="auto"/>
              <w:right w:val="single" w:sz="4" w:space="0" w:color="auto"/>
            </w:tcBorders>
          </w:tcPr>
          <w:p w14:paraId="3430A2B6" w14:textId="04FE27C0" w:rsidR="00D13A1C" w:rsidRPr="00691147" w:rsidRDefault="006A5FC6" w:rsidP="00D13A1C">
            <w:pPr>
              <w:spacing w:before="40"/>
              <w:rPr>
                <w:rFonts w:ascii="Arial" w:hAnsi="Arial" w:cs="Arial"/>
              </w:rPr>
            </w:pPr>
            <w:r>
              <w:rPr>
                <w:rFonts w:ascii="Arial" w:hAnsi="Arial" w:cs="Arial"/>
              </w:rPr>
              <w:t>March 2019</w:t>
            </w:r>
          </w:p>
        </w:tc>
      </w:tr>
      <w:tr w:rsidR="00BE69B1" w:rsidRPr="0065655A" w14:paraId="2D403E96" w14:textId="77777777" w:rsidTr="00691147">
        <w:trPr>
          <w:cantSplit/>
          <w:trHeight w:val="440"/>
        </w:trPr>
        <w:tc>
          <w:tcPr>
            <w:tcW w:w="4320" w:type="dxa"/>
            <w:vMerge/>
            <w:tcBorders>
              <w:top w:val="single" w:sz="4" w:space="0" w:color="auto"/>
              <w:left w:val="single" w:sz="4" w:space="0" w:color="auto"/>
              <w:right w:val="single" w:sz="4" w:space="0" w:color="auto"/>
            </w:tcBorders>
          </w:tcPr>
          <w:p w14:paraId="291A4C5D" w14:textId="77777777" w:rsidR="00BE69B1" w:rsidRPr="00BE69B1" w:rsidRDefault="00BE69B1" w:rsidP="00BE69B1">
            <w:pPr>
              <w:pStyle w:val="Title"/>
              <w:spacing w:before="120"/>
              <w:jc w:val="left"/>
              <w:rPr>
                <w:rFonts w:ascii="Arial" w:hAnsi="Arial" w:cs="Arial"/>
                <w:sz w:val="36"/>
                <w:szCs w:val="28"/>
                <w:u w:val="none"/>
              </w:rPr>
            </w:pPr>
          </w:p>
        </w:tc>
        <w:tc>
          <w:tcPr>
            <w:tcW w:w="2880" w:type="dxa"/>
            <w:tcBorders>
              <w:top w:val="single" w:sz="4" w:space="0" w:color="auto"/>
              <w:left w:val="single" w:sz="4" w:space="0" w:color="auto"/>
              <w:bottom w:val="single" w:sz="4" w:space="0" w:color="auto"/>
              <w:right w:val="nil"/>
            </w:tcBorders>
          </w:tcPr>
          <w:p w14:paraId="70F05CB4" w14:textId="77777777" w:rsidR="00BE69B1" w:rsidRPr="00691147" w:rsidRDefault="00BE69B1">
            <w:pPr>
              <w:spacing w:before="40"/>
              <w:rPr>
                <w:rFonts w:ascii="Arial" w:hAnsi="Arial" w:cs="Arial"/>
                <w:b/>
                <w:bCs/>
              </w:rPr>
            </w:pPr>
            <w:r w:rsidRPr="00691147">
              <w:rPr>
                <w:rFonts w:ascii="Arial" w:hAnsi="Arial" w:cs="Arial"/>
                <w:b/>
                <w:bCs/>
              </w:rPr>
              <w:t>Last Reviewed</w:t>
            </w:r>
          </w:p>
        </w:tc>
        <w:tc>
          <w:tcPr>
            <w:tcW w:w="4320" w:type="dxa"/>
            <w:tcBorders>
              <w:top w:val="single" w:sz="4" w:space="0" w:color="auto"/>
              <w:left w:val="nil"/>
              <w:bottom w:val="single" w:sz="4" w:space="0" w:color="auto"/>
              <w:right w:val="single" w:sz="4" w:space="0" w:color="auto"/>
            </w:tcBorders>
          </w:tcPr>
          <w:p w14:paraId="50216C30" w14:textId="2EB39FEF" w:rsidR="00BE69B1" w:rsidRPr="00691147" w:rsidRDefault="006A5FC6" w:rsidP="00F528B5">
            <w:pPr>
              <w:spacing w:before="40"/>
              <w:rPr>
                <w:rFonts w:ascii="Arial" w:hAnsi="Arial" w:cs="Arial"/>
              </w:rPr>
            </w:pPr>
            <w:r>
              <w:rPr>
                <w:rFonts w:ascii="Arial" w:hAnsi="Arial" w:cs="Arial"/>
              </w:rPr>
              <w:t xml:space="preserve">March </w:t>
            </w:r>
            <w:r w:rsidR="00B02F2E">
              <w:rPr>
                <w:rFonts w:ascii="Arial" w:hAnsi="Arial" w:cs="Arial"/>
              </w:rPr>
              <w:t>2020</w:t>
            </w:r>
          </w:p>
        </w:tc>
      </w:tr>
      <w:tr w:rsidR="002C23DD" w:rsidRPr="00691147" w14:paraId="0587A333" w14:textId="77777777" w:rsidTr="00BE69B1">
        <w:trPr>
          <w:cantSplit/>
          <w:trHeight w:val="383"/>
        </w:trPr>
        <w:tc>
          <w:tcPr>
            <w:tcW w:w="4320" w:type="dxa"/>
            <w:vMerge/>
            <w:tcBorders>
              <w:top w:val="single" w:sz="4" w:space="0" w:color="auto"/>
              <w:left w:val="single" w:sz="4" w:space="0" w:color="auto"/>
              <w:right w:val="single" w:sz="4" w:space="0" w:color="auto"/>
            </w:tcBorders>
          </w:tcPr>
          <w:p w14:paraId="14ADCF78" w14:textId="77777777" w:rsidR="002C23DD" w:rsidRPr="0065655A" w:rsidRDefault="002C23DD" w:rsidP="0065655A">
            <w:pPr>
              <w:pStyle w:val="Title"/>
              <w:jc w:val="left"/>
              <w:rPr>
                <w:rFonts w:ascii="Arial" w:hAnsi="Arial" w:cs="Arial"/>
                <w:b w:val="0"/>
                <w:sz w:val="28"/>
                <w:szCs w:val="28"/>
                <w:u w:val="none"/>
              </w:rPr>
            </w:pPr>
          </w:p>
        </w:tc>
        <w:tc>
          <w:tcPr>
            <w:tcW w:w="2880" w:type="dxa"/>
            <w:tcBorders>
              <w:top w:val="single" w:sz="4" w:space="0" w:color="auto"/>
              <w:left w:val="single" w:sz="4" w:space="0" w:color="auto"/>
              <w:bottom w:val="single" w:sz="4" w:space="0" w:color="auto"/>
              <w:right w:val="nil"/>
            </w:tcBorders>
          </w:tcPr>
          <w:p w14:paraId="6AFCF34D" w14:textId="77777777" w:rsidR="002C23DD" w:rsidRPr="00691147" w:rsidRDefault="002C23DD" w:rsidP="002C23DD">
            <w:pPr>
              <w:spacing w:before="40"/>
              <w:rPr>
                <w:rFonts w:ascii="Arial" w:hAnsi="Arial" w:cs="Arial"/>
                <w:b/>
                <w:bCs/>
              </w:rPr>
            </w:pPr>
            <w:r w:rsidRPr="00691147">
              <w:rPr>
                <w:rFonts w:ascii="Arial" w:hAnsi="Arial" w:cs="Arial"/>
                <w:b/>
                <w:bCs/>
              </w:rPr>
              <w:t xml:space="preserve">Applies to the following THA Group of Companies: </w:t>
            </w:r>
          </w:p>
        </w:tc>
        <w:tc>
          <w:tcPr>
            <w:tcW w:w="4320" w:type="dxa"/>
            <w:tcBorders>
              <w:top w:val="single" w:sz="4" w:space="0" w:color="auto"/>
              <w:left w:val="nil"/>
              <w:bottom w:val="single" w:sz="4" w:space="0" w:color="auto"/>
              <w:right w:val="single" w:sz="4" w:space="0" w:color="auto"/>
            </w:tcBorders>
          </w:tcPr>
          <w:p w14:paraId="050EC078" w14:textId="77777777" w:rsidR="002C23DD" w:rsidRPr="00691147" w:rsidRDefault="002C23DD" w:rsidP="002C23DD">
            <w:pPr>
              <w:numPr>
                <w:ilvl w:val="0"/>
                <w:numId w:val="6"/>
              </w:numPr>
              <w:rPr>
                <w:rFonts w:ascii="Arial" w:hAnsi="Arial" w:cs="Arial"/>
              </w:rPr>
            </w:pPr>
            <w:r w:rsidRPr="00691147">
              <w:rPr>
                <w:rFonts w:ascii="Arial" w:hAnsi="Arial" w:cs="Arial"/>
              </w:rPr>
              <w:t>Island Hospice</w:t>
            </w:r>
          </w:p>
          <w:p w14:paraId="21FA79DC" w14:textId="77777777" w:rsidR="002C23DD" w:rsidRPr="00691147" w:rsidRDefault="002C23DD" w:rsidP="002C23DD">
            <w:pPr>
              <w:numPr>
                <w:ilvl w:val="0"/>
                <w:numId w:val="6"/>
              </w:numPr>
              <w:rPr>
                <w:rFonts w:ascii="Arial" w:hAnsi="Arial" w:cs="Arial"/>
              </w:rPr>
            </w:pPr>
            <w:r w:rsidRPr="00691147">
              <w:rPr>
                <w:rFonts w:ascii="Arial" w:hAnsi="Arial" w:cs="Arial"/>
              </w:rPr>
              <w:t>Island Health Care</w:t>
            </w:r>
          </w:p>
          <w:p w14:paraId="2121C497" w14:textId="77777777" w:rsidR="002C23DD" w:rsidRPr="00691147" w:rsidRDefault="002C23DD" w:rsidP="007E0F15">
            <w:pPr>
              <w:numPr>
                <w:ilvl w:val="0"/>
                <w:numId w:val="6"/>
              </w:numPr>
              <w:rPr>
                <w:rFonts w:ascii="Arial" w:hAnsi="Arial" w:cs="Arial"/>
              </w:rPr>
            </w:pPr>
            <w:r w:rsidRPr="00691147">
              <w:rPr>
                <w:rFonts w:ascii="Arial" w:hAnsi="Arial" w:cs="Arial"/>
              </w:rPr>
              <w:t>Independent Life at Home</w:t>
            </w:r>
          </w:p>
          <w:p w14:paraId="59A7C643" w14:textId="146DE870" w:rsidR="00B02F2E" w:rsidRDefault="00297E8E" w:rsidP="007E0F15">
            <w:pPr>
              <w:numPr>
                <w:ilvl w:val="0"/>
                <w:numId w:val="6"/>
              </w:numPr>
              <w:rPr>
                <w:rFonts w:ascii="Arial" w:hAnsi="Arial" w:cs="Arial"/>
              </w:rPr>
            </w:pPr>
            <w:r>
              <w:rPr>
                <w:rFonts w:ascii="Arial" w:hAnsi="Arial" w:cs="Arial"/>
              </w:rPr>
              <w:t>RightHealth</w:t>
            </w:r>
          </w:p>
          <w:p w14:paraId="76325F87" w14:textId="3C6F4E71" w:rsidR="0091496E" w:rsidRPr="00B02F2E" w:rsidRDefault="0091496E" w:rsidP="00B02F2E">
            <w:pPr>
              <w:numPr>
                <w:ilvl w:val="0"/>
                <w:numId w:val="6"/>
              </w:numPr>
              <w:rPr>
                <w:rFonts w:ascii="Arial" w:hAnsi="Arial" w:cs="Arial"/>
              </w:rPr>
            </w:pPr>
            <w:r w:rsidRPr="00C41293">
              <w:rPr>
                <w:rFonts w:ascii="Arial" w:hAnsi="Arial" w:cs="Arial"/>
              </w:rPr>
              <w:t>Palliation Choices</w:t>
            </w:r>
          </w:p>
        </w:tc>
      </w:tr>
      <w:tr w:rsidR="002C23DD" w:rsidRPr="0065655A" w14:paraId="6E9CAED7" w14:textId="77777777" w:rsidTr="00BE69B1">
        <w:trPr>
          <w:cantSplit/>
          <w:trHeight w:val="584"/>
        </w:trPr>
        <w:tc>
          <w:tcPr>
            <w:tcW w:w="4320" w:type="dxa"/>
            <w:vMerge/>
            <w:tcBorders>
              <w:left w:val="single" w:sz="4" w:space="0" w:color="auto"/>
              <w:bottom w:val="single" w:sz="4" w:space="0" w:color="auto"/>
              <w:right w:val="single" w:sz="4" w:space="0" w:color="auto"/>
            </w:tcBorders>
          </w:tcPr>
          <w:p w14:paraId="3F8C9765" w14:textId="77777777" w:rsidR="002C23DD" w:rsidRPr="00691147" w:rsidRDefault="002C23DD">
            <w:pPr>
              <w:pStyle w:val="Heading1"/>
              <w:spacing w:before="120" w:line="360" w:lineRule="exact"/>
              <w:ind w:left="259"/>
              <w:rPr>
                <w:rFonts w:ascii="Arial" w:hAnsi="Arial" w:cs="Arial"/>
                <w:b w:val="0"/>
                <w:sz w:val="20"/>
                <w:szCs w:val="22"/>
                <w:u w:val="none"/>
              </w:rPr>
            </w:pPr>
          </w:p>
        </w:tc>
        <w:tc>
          <w:tcPr>
            <w:tcW w:w="2880" w:type="dxa"/>
            <w:tcBorders>
              <w:top w:val="single" w:sz="4" w:space="0" w:color="auto"/>
              <w:left w:val="single" w:sz="4" w:space="0" w:color="auto"/>
              <w:bottom w:val="single" w:sz="4" w:space="0" w:color="auto"/>
              <w:right w:val="nil"/>
            </w:tcBorders>
          </w:tcPr>
          <w:p w14:paraId="0F98DC8E" w14:textId="77777777" w:rsidR="002C23DD" w:rsidRPr="00691147" w:rsidRDefault="002C23DD">
            <w:pPr>
              <w:spacing w:before="40"/>
              <w:rPr>
                <w:rFonts w:ascii="Arial" w:hAnsi="Arial" w:cs="Arial"/>
                <w:b/>
                <w:bCs/>
              </w:rPr>
            </w:pPr>
            <w:r w:rsidRPr="00691147">
              <w:rPr>
                <w:rFonts w:ascii="Arial" w:hAnsi="Arial" w:cs="Arial"/>
                <w:b/>
                <w:bCs/>
              </w:rPr>
              <w:t>Included in the following THA Manuals:</w:t>
            </w:r>
          </w:p>
        </w:tc>
        <w:tc>
          <w:tcPr>
            <w:tcW w:w="4320" w:type="dxa"/>
            <w:tcBorders>
              <w:top w:val="single" w:sz="4" w:space="0" w:color="auto"/>
              <w:left w:val="nil"/>
              <w:bottom w:val="single" w:sz="4" w:space="0" w:color="auto"/>
              <w:right w:val="single" w:sz="4" w:space="0" w:color="auto"/>
            </w:tcBorders>
          </w:tcPr>
          <w:p w14:paraId="7651E569" w14:textId="77777777" w:rsidR="002C23DD" w:rsidRPr="00691147" w:rsidRDefault="00A11B40" w:rsidP="00691147">
            <w:pPr>
              <w:ind w:left="-17"/>
              <w:rPr>
                <w:rFonts w:ascii="Arial" w:hAnsi="Arial" w:cs="Arial"/>
              </w:rPr>
            </w:pPr>
            <w:r w:rsidRPr="00691147">
              <w:rPr>
                <w:rFonts w:ascii="Arial" w:hAnsi="Arial" w:cs="Arial"/>
              </w:rPr>
              <w:t>Administrative Policies &amp; Procedures</w:t>
            </w:r>
          </w:p>
          <w:p w14:paraId="3EDAE554" w14:textId="77777777" w:rsidR="003142E8" w:rsidRPr="00691147" w:rsidRDefault="00F23110" w:rsidP="00691147">
            <w:pPr>
              <w:ind w:left="473"/>
              <w:rPr>
                <w:rFonts w:ascii="Arial" w:hAnsi="Arial" w:cs="Arial"/>
              </w:rPr>
            </w:pPr>
            <w:r w:rsidRPr="00691147">
              <w:rPr>
                <w:rFonts w:ascii="Arial" w:hAnsi="Arial" w:cs="Arial"/>
              </w:rPr>
              <w:t>Management of Information</w:t>
            </w:r>
            <w:r w:rsidR="00B22852" w:rsidRPr="00691147">
              <w:rPr>
                <w:rFonts w:ascii="Arial" w:hAnsi="Arial" w:cs="Arial"/>
              </w:rPr>
              <w:t xml:space="preserve"> </w:t>
            </w:r>
            <w:r w:rsidR="00691147" w:rsidRPr="00691147">
              <w:rPr>
                <w:rFonts w:ascii="Arial" w:hAnsi="Arial" w:cs="Arial"/>
              </w:rPr>
              <w:t xml:space="preserve">&amp; </w:t>
            </w:r>
            <w:r w:rsidR="00B22852" w:rsidRPr="00691147">
              <w:rPr>
                <w:rFonts w:ascii="Arial" w:hAnsi="Arial" w:cs="Arial"/>
              </w:rPr>
              <w:t>HIPAA</w:t>
            </w:r>
          </w:p>
        </w:tc>
      </w:tr>
    </w:tbl>
    <w:p w14:paraId="0BEC5A75" w14:textId="77777777" w:rsidR="0016225E" w:rsidRPr="0065655A" w:rsidRDefault="0016225E">
      <w:pPr>
        <w:ind w:right="-720"/>
        <w:rPr>
          <w:rFonts w:ascii="Arial" w:hAnsi="Arial" w:cs="Arial"/>
          <w:b/>
          <w:sz w:val="22"/>
          <w:szCs w:val="22"/>
        </w:rPr>
      </w:pPr>
    </w:p>
    <w:p w14:paraId="0556E0CC" w14:textId="77777777" w:rsidR="000A1AA5" w:rsidRDefault="00451101">
      <w:pPr>
        <w:ind w:right="18"/>
        <w:jc w:val="both"/>
        <w:rPr>
          <w:rFonts w:ascii="Arial" w:hAnsi="Arial" w:cs="Arial"/>
          <w:b/>
          <w:szCs w:val="24"/>
          <w:u w:val="single"/>
        </w:rPr>
      </w:pPr>
      <w:r w:rsidRPr="001120DE">
        <w:rPr>
          <w:rFonts w:ascii="Arial" w:hAnsi="Arial" w:cs="Arial"/>
          <w:b/>
          <w:szCs w:val="24"/>
          <w:u w:val="single"/>
        </w:rPr>
        <w:t xml:space="preserve">PURPOSE </w:t>
      </w:r>
    </w:p>
    <w:p w14:paraId="70FA9E9D" w14:textId="77777777" w:rsidR="001120DE" w:rsidRPr="001120DE" w:rsidRDefault="001120DE">
      <w:pPr>
        <w:ind w:right="18"/>
        <w:jc w:val="both"/>
        <w:rPr>
          <w:rFonts w:ascii="Arial" w:hAnsi="Arial" w:cs="Arial"/>
          <w:b/>
          <w:szCs w:val="24"/>
          <w:u w:val="single"/>
        </w:rPr>
      </w:pPr>
    </w:p>
    <w:p w14:paraId="59A3E931" w14:textId="77777777" w:rsidR="003C48AF" w:rsidRPr="009F41FE" w:rsidRDefault="00451101">
      <w:pPr>
        <w:ind w:right="14"/>
        <w:jc w:val="both"/>
        <w:rPr>
          <w:rFonts w:ascii="Arial" w:hAnsi="Arial" w:cs="Arial"/>
          <w:szCs w:val="24"/>
        </w:rPr>
      </w:pPr>
      <w:r w:rsidRPr="00451101">
        <w:rPr>
          <w:rFonts w:ascii="Arial" w:hAnsi="Arial" w:cs="Arial"/>
          <w:szCs w:val="24"/>
        </w:rPr>
        <w:t>To define the process for the systematic review, retention, and destruction of organizational documents and to ensure that the organization maintains appropriate records for their operations.  Types of documents include paper, electronic, and voicemail.</w:t>
      </w:r>
    </w:p>
    <w:p w14:paraId="0035D5E5" w14:textId="77777777" w:rsidR="003C48AF" w:rsidRPr="009F41FE" w:rsidRDefault="003C48AF">
      <w:pPr>
        <w:ind w:right="14"/>
        <w:jc w:val="both"/>
        <w:rPr>
          <w:rFonts w:ascii="Arial" w:hAnsi="Arial" w:cs="Arial"/>
          <w:szCs w:val="24"/>
        </w:rPr>
      </w:pPr>
    </w:p>
    <w:p w14:paraId="2C5B648B" w14:textId="77777777" w:rsidR="003C48AF" w:rsidRPr="001120DE" w:rsidRDefault="00451101" w:rsidP="003C48AF">
      <w:pPr>
        <w:pStyle w:val="Heading4"/>
        <w:rPr>
          <w:rFonts w:ascii="Arial" w:hAnsi="Arial" w:cs="Arial"/>
          <w:sz w:val="24"/>
          <w:szCs w:val="24"/>
        </w:rPr>
      </w:pPr>
      <w:r w:rsidRPr="001120DE">
        <w:rPr>
          <w:rFonts w:ascii="Arial" w:hAnsi="Arial" w:cs="Arial"/>
          <w:sz w:val="24"/>
          <w:szCs w:val="24"/>
        </w:rPr>
        <w:t xml:space="preserve">POLICY </w:t>
      </w:r>
    </w:p>
    <w:p w14:paraId="492D04BC" w14:textId="77777777" w:rsidR="003C48AF" w:rsidRPr="009F41FE" w:rsidRDefault="003C48AF" w:rsidP="003C48AF">
      <w:pPr>
        <w:ind w:right="-720"/>
        <w:rPr>
          <w:rFonts w:ascii="Arial" w:hAnsi="Arial" w:cs="Arial"/>
          <w:szCs w:val="24"/>
        </w:rPr>
      </w:pPr>
    </w:p>
    <w:p w14:paraId="5F1B7929" w14:textId="77777777" w:rsidR="003142E8" w:rsidRDefault="00451101">
      <w:pPr>
        <w:pStyle w:val="Heading1"/>
        <w:numPr>
          <w:ilvl w:val="0"/>
          <w:numId w:val="12"/>
        </w:numPr>
        <w:rPr>
          <w:rFonts w:ascii="Arial" w:hAnsi="Arial" w:cs="Arial"/>
          <w:b w:val="0"/>
          <w:szCs w:val="24"/>
          <w:u w:val="none"/>
        </w:rPr>
      </w:pPr>
      <w:r w:rsidRPr="00451101">
        <w:rPr>
          <w:rFonts w:ascii="Arial" w:hAnsi="Arial" w:cs="Arial"/>
          <w:b w:val="0"/>
          <w:szCs w:val="24"/>
          <w:u w:val="none"/>
        </w:rPr>
        <w:t xml:space="preserve">Document Retention </w:t>
      </w:r>
    </w:p>
    <w:p w14:paraId="3C040412" w14:textId="77777777" w:rsidR="003142E8" w:rsidRDefault="00451101">
      <w:pPr>
        <w:ind w:left="360"/>
        <w:rPr>
          <w:rFonts w:ascii="Arial" w:hAnsi="Arial" w:cs="Arial"/>
          <w:szCs w:val="24"/>
        </w:rPr>
      </w:pPr>
      <w:r w:rsidRPr="00451101">
        <w:rPr>
          <w:rFonts w:ascii="Arial" w:hAnsi="Arial" w:cs="Arial"/>
          <w:szCs w:val="24"/>
        </w:rPr>
        <w:t xml:space="preserve">The organization will retain documents in accordance with appropriate legal, regulatory, and   accreditation standards and practices.  The records will be retained in a safe, secure and accessible manner. Documents and financial files that are essential to the operations of the organization in an emergency situation will be duplicated or backed up on a routine basis. </w:t>
      </w:r>
    </w:p>
    <w:p w14:paraId="011CE8C8" w14:textId="77777777" w:rsidR="008F2C63" w:rsidRPr="009F41FE" w:rsidRDefault="008F2C63" w:rsidP="008F2C63">
      <w:pPr>
        <w:rPr>
          <w:rFonts w:ascii="Arial" w:hAnsi="Arial" w:cs="Arial"/>
          <w:szCs w:val="24"/>
        </w:rPr>
      </w:pPr>
    </w:p>
    <w:p w14:paraId="4D1AE3A6" w14:textId="77777777" w:rsidR="003142E8" w:rsidRDefault="00451101">
      <w:pPr>
        <w:ind w:left="360"/>
        <w:rPr>
          <w:rFonts w:ascii="Arial" w:hAnsi="Arial" w:cs="Arial"/>
          <w:szCs w:val="24"/>
        </w:rPr>
      </w:pPr>
      <w:r w:rsidRPr="00451101">
        <w:rPr>
          <w:rFonts w:ascii="Arial" w:hAnsi="Arial" w:cs="Arial"/>
          <w:szCs w:val="24"/>
        </w:rPr>
        <w:t>Electronic mail that needs to be retained will be printed in hard copy and kept in an appropriate file and or downloaded to a computer file and saved . The departments will annually review  active files and may send appropriate documents to storage. A log of all records in storage will be maintained. The types of documents  included in this policy include:</w:t>
      </w:r>
    </w:p>
    <w:p w14:paraId="1B9C2A7B" w14:textId="77777777" w:rsidR="008F2C63" w:rsidRPr="009F41FE" w:rsidRDefault="008F2C63" w:rsidP="008F2C63">
      <w:pPr>
        <w:rPr>
          <w:rFonts w:ascii="Arial" w:hAnsi="Arial" w:cs="Arial"/>
          <w:szCs w:val="24"/>
        </w:rPr>
      </w:pPr>
    </w:p>
    <w:p w14:paraId="51166116" w14:textId="77777777" w:rsidR="003142E8" w:rsidRPr="009A0D12" w:rsidRDefault="00451101" w:rsidP="009A0D12">
      <w:pPr>
        <w:pStyle w:val="ListParagraph"/>
        <w:numPr>
          <w:ilvl w:val="0"/>
          <w:numId w:val="20"/>
        </w:numPr>
        <w:rPr>
          <w:rFonts w:ascii="Arial" w:hAnsi="Arial" w:cs="Arial"/>
          <w:szCs w:val="24"/>
        </w:rPr>
      </w:pPr>
      <w:r w:rsidRPr="009A0D12">
        <w:rPr>
          <w:rFonts w:ascii="Arial" w:hAnsi="Arial" w:cs="Arial"/>
          <w:szCs w:val="24"/>
        </w:rPr>
        <w:t>Corporate records</w:t>
      </w:r>
    </w:p>
    <w:p w14:paraId="62976FDE" w14:textId="77777777" w:rsidR="003142E8" w:rsidRPr="009A0D12" w:rsidRDefault="00451101" w:rsidP="009A0D12">
      <w:pPr>
        <w:pStyle w:val="ListParagraph"/>
        <w:numPr>
          <w:ilvl w:val="0"/>
          <w:numId w:val="20"/>
        </w:numPr>
        <w:rPr>
          <w:rFonts w:ascii="Arial" w:hAnsi="Arial" w:cs="Arial"/>
          <w:szCs w:val="24"/>
        </w:rPr>
      </w:pPr>
      <w:r w:rsidRPr="009A0D12">
        <w:rPr>
          <w:rFonts w:ascii="Arial" w:hAnsi="Arial" w:cs="Arial"/>
          <w:szCs w:val="24"/>
        </w:rPr>
        <w:t>Accounting and Corporate Tax Records</w:t>
      </w:r>
    </w:p>
    <w:p w14:paraId="66AB808C" w14:textId="77777777" w:rsidR="003142E8" w:rsidRPr="009A0D12" w:rsidRDefault="00451101" w:rsidP="009A0D12">
      <w:pPr>
        <w:pStyle w:val="ListParagraph"/>
        <w:numPr>
          <w:ilvl w:val="0"/>
          <w:numId w:val="20"/>
        </w:numPr>
        <w:rPr>
          <w:rFonts w:ascii="Arial" w:hAnsi="Arial" w:cs="Arial"/>
          <w:szCs w:val="24"/>
        </w:rPr>
      </w:pPr>
      <w:r w:rsidRPr="009A0D12">
        <w:rPr>
          <w:rFonts w:ascii="Arial" w:hAnsi="Arial" w:cs="Arial"/>
          <w:szCs w:val="24"/>
        </w:rPr>
        <w:t>Business Expense Records</w:t>
      </w:r>
    </w:p>
    <w:p w14:paraId="5C6F6016" w14:textId="77777777" w:rsidR="003142E8" w:rsidRPr="009A0D12" w:rsidRDefault="00451101" w:rsidP="009A0D12">
      <w:pPr>
        <w:pStyle w:val="ListParagraph"/>
        <w:numPr>
          <w:ilvl w:val="0"/>
          <w:numId w:val="20"/>
        </w:numPr>
        <w:rPr>
          <w:rFonts w:ascii="Arial" w:hAnsi="Arial" w:cs="Arial"/>
          <w:szCs w:val="24"/>
        </w:rPr>
      </w:pPr>
      <w:r w:rsidRPr="009A0D12">
        <w:rPr>
          <w:rFonts w:ascii="Arial" w:hAnsi="Arial" w:cs="Arial"/>
          <w:szCs w:val="24"/>
        </w:rPr>
        <w:t>Bank Records</w:t>
      </w:r>
    </w:p>
    <w:p w14:paraId="37C6150B" w14:textId="77777777" w:rsidR="003142E8" w:rsidRPr="009A0D12" w:rsidRDefault="00451101" w:rsidP="009A0D12">
      <w:pPr>
        <w:pStyle w:val="ListParagraph"/>
        <w:numPr>
          <w:ilvl w:val="0"/>
          <w:numId w:val="20"/>
        </w:numPr>
        <w:rPr>
          <w:rFonts w:ascii="Arial" w:hAnsi="Arial" w:cs="Arial"/>
          <w:szCs w:val="24"/>
        </w:rPr>
      </w:pPr>
      <w:r w:rsidRPr="009A0D12">
        <w:rPr>
          <w:rFonts w:ascii="Arial" w:hAnsi="Arial" w:cs="Arial"/>
          <w:szCs w:val="24"/>
        </w:rPr>
        <w:t>Payroll and Employee Tax Records</w:t>
      </w:r>
    </w:p>
    <w:p w14:paraId="452213CC" w14:textId="77777777" w:rsidR="003142E8" w:rsidRPr="009A0D12" w:rsidRDefault="00451101" w:rsidP="009A0D12">
      <w:pPr>
        <w:pStyle w:val="ListParagraph"/>
        <w:numPr>
          <w:ilvl w:val="0"/>
          <w:numId w:val="20"/>
        </w:numPr>
        <w:rPr>
          <w:rFonts w:ascii="Arial" w:hAnsi="Arial" w:cs="Arial"/>
          <w:szCs w:val="24"/>
        </w:rPr>
      </w:pPr>
      <w:r w:rsidRPr="009A0D12">
        <w:rPr>
          <w:rFonts w:ascii="Arial" w:hAnsi="Arial" w:cs="Arial"/>
          <w:szCs w:val="24"/>
        </w:rPr>
        <w:t>Employee Records</w:t>
      </w:r>
    </w:p>
    <w:p w14:paraId="475E59EB" w14:textId="77777777" w:rsidR="003142E8" w:rsidRPr="009A0D12" w:rsidRDefault="00451101" w:rsidP="009A0D12">
      <w:pPr>
        <w:pStyle w:val="ListParagraph"/>
        <w:numPr>
          <w:ilvl w:val="0"/>
          <w:numId w:val="20"/>
        </w:numPr>
        <w:rPr>
          <w:rFonts w:ascii="Arial" w:hAnsi="Arial" w:cs="Arial"/>
          <w:szCs w:val="24"/>
        </w:rPr>
      </w:pPr>
      <w:r w:rsidRPr="009A0D12">
        <w:rPr>
          <w:rFonts w:ascii="Arial" w:hAnsi="Arial" w:cs="Arial"/>
          <w:szCs w:val="24"/>
        </w:rPr>
        <w:t>Donor Records</w:t>
      </w:r>
    </w:p>
    <w:p w14:paraId="09AC59ED" w14:textId="77777777" w:rsidR="003142E8" w:rsidRPr="009A0D12" w:rsidRDefault="00451101" w:rsidP="009A0D12">
      <w:pPr>
        <w:pStyle w:val="ListParagraph"/>
        <w:numPr>
          <w:ilvl w:val="0"/>
          <w:numId w:val="20"/>
        </w:numPr>
        <w:rPr>
          <w:rFonts w:ascii="Arial" w:hAnsi="Arial" w:cs="Arial"/>
          <w:szCs w:val="24"/>
        </w:rPr>
      </w:pPr>
      <w:r w:rsidRPr="009A0D12">
        <w:rPr>
          <w:rFonts w:ascii="Arial" w:hAnsi="Arial" w:cs="Arial"/>
          <w:szCs w:val="24"/>
        </w:rPr>
        <w:t>Legal Insurance and Safety Records</w:t>
      </w:r>
    </w:p>
    <w:p w14:paraId="34028C80" w14:textId="77777777" w:rsidR="003142E8" w:rsidRPr="009A0D12" w:rsidRDefault="00451101" w:rsidP="009A0D12">
      <w:pPr>
        <w:pStyle w:val="ListParagraph"/>
        <w:numPr>
          <w:ilvl w:val="0"/>
          <w:numId w:val="20"/>
        </w:numPr>
        <w:rPr>
          <w:rFonts w:ascii="Arial" w:hAnsi="Arial" w:cs="Arial"/>
          <w:szCs w:val="24"/>
        </w:rPr>
      </w:pPr>
      <w:r w:rsidRPr="009A0D12">
        <w:rPr>
          <w:rFonts w:ascii="Arial" w:hAnsi="Arial" w:cs="Arial"/>
          <w:szCs w:val="24"/>
        </w:rPr>
        <w:t>Clinical Records</w:t>
      </w:r>
    </w:p>
    <w:p w14:paraId="60D4D534" w14:textId="77777777" w:rsidR="008F2C63" w:rsidRPr="009F41FE" w:rsidRDefault="008F2C63" w:rsidP="008F2C63">
      <w:pPr>
        <w:rPr>
          <w:rFonts w:ascii="Arial" w:hAnsi="Arial" w:cs="Arial"/>
          <w:szCs w:val="24"/>
        </w:rPr>
      </w:pPr>
    </w:p>
    <w:p w14:paraId="60040966" w14:textId="77777777" w:rsidR="003142E8" w:rsidRDefault="00451101">
      <w:pPr>
        <w:pStyle w:val="Heading1"/>
        <w:numPr>
          <w:ilvl w:val="0"/>
          <w:numId w:val="12"/>
        </w:numPr>
        <w:rPr>
          <w:rFonts w:ascii="Arial" w:hAnsi="Arial" w:cs="Arial"/>
          <w:b w:val="0"/>
          <w:bCs/>
          <w:szCs w:val="24"/>
          <w:u w:val="none"/>
        </w:rPr>
      </w:pPr>
      <w:r w:rsidRPr="00451101">
        <w:rPr>
          <w:rFonts w:ascii="Arial" w:hAnsi="Arial" w:cs="Arial"/>
          <w:b w:val="0"/>
          <w:bCs/>
          <w:szCs w:val="24"/>
          <w:u w:val="none"/>
        </w:rPr>
        <w:t>Document Destruction</w:t>
      </w:r>
    </w:p>
    <w:p w14:paraId="15E98245" w14:textId="77777777" w:rsidR="003142E8" w:rsidRDefault="00451101">
      <w:pPr>
        <w:ind w:left="360"/>
        <w:rPr>
          <w:rFonts w:ascii="Arial" w:hAnsi="Arial" w:cs="Arial"/>
          <w:szCs w:val="24"/>
        </w:rPr>
      </w:pPr>
      <w:r w:rsidRPr="00451101">
        <w:rPr>
          <w:rFonts w:ascii="Arial" w:hAnsi="Arial" w:cs="Arial"/>
          <w:szCs w:val="24"/>
        </w:rPr>
        <w:t>The organization is responsible for the ongoing process of identifying records which have met the required retention period and to oversee their destruction. Destruction of financial and personnel-related documents will be accomplished by shredding.</w:t>
      </w:r>
      <w:r w:rsidR="009F41FE">
        <w:rPr>
          <w:rFonts w:ascii="Arial" w:hAnsi="Arial" w:cs="Arial"/>
          <w:szCs w:val="24"/>
        </w:rPr>
        <w:br w:type="page"/>
      </w:r>
    </w:p>
    <w:tbl>
      <w:tblPr>
        <w:tblStyle w:val="TableGrid"/>
        <w:tblW w:w="0" w:type="auto"/>
        <w:tblInd w:w="360" w:type="dxa"/>
        <w:tblLook w:val="04A0" w:firstRow="1" w:lastRow="0" w:firstColumn="1" w:lastColumn="0" w:noHBand="0" w:noVBand="1"/>
      </w:tblPr>
      <w:tblGrid>
        <w:gridCol w:w="3552"/>
        <w:gridCol w:w="3552"/>
        <w:gridCol w:w="3552"/>
      </w:tblGrid>
      <w:tr w:rsidR="00485C9C" w14:paraId="70F7658A" w14:textId="77777777" w:rsidTr="00485C9C">
        <w:tc>
          <w:tcPr>
            <w:tcW w:w="3552" w:type="dxa"/>
            <w:shd w:val="clear" w:color="auto" w:fill="BFBFBF" w:themeFill="background1" w:themeFillShade="BF"/>
          </w:tcPr>
          <w:p w14:paraId="3A376057" w14:textId="77777777" w:rsidR="00485C9C" w:rsidRDefault="00485C9C" w:rsidP="00485C9C">
            <w:pPr>
              <w:spacing w:before="120" w:after="120"/>
              <w:jc w:val="center"/>
              <w:rPr>
                <w:rFonts w:ascii="Arial" w:hAnsi="Arial" w:cs="Arial"/>
                <w:szCs w:val="24"/>
              </w:rPr>
            </w:pPr>
            <w:r w:rsidRPr="00233900">
              <w:rPr>
                <w:rFonts w:ascii="Arial" w:hAnsi="Arial" w:cs="Arial"/>
                <w:b/>
                <w:sz w:val="20"/>
                <w:szCs w:val="24"/>
              </w:rPr>
              <w:lastRenderedPageBreak/>
              <w:t>Keep 1 Years Min.</w:t>
            </w:r>
          </w:p>
        </w:tc>
        <w:tc>
          <w:tcPr>
            <w:tcW w:w="3552" w:type="dxa"/>
            <w:shd w:val="clear" w:color="auto" w:fill="BFBFBF" w:themeFill="background1" w:themeFillShade="BF"/>
          </w:tcPr>
          <w:p w14:paraId="7977CA2F" w14:textId="77777777" w:rsidR="00485C9C" w:rsidRDefault="00485C9C" w:rsidP="00485C9C">
            <w:pPr>
              <w:spacing w:before="120" w:after="120"/>
              <w:jc w:val="center"/>
              <w:rPr>
                <w:rFonts w:ascii="Arial" w:hAnsi="Arial" w:cs="Arial"/>
                <w:szCs w:val="24"/>
              </w:rPr>
            </w:pPr>
            <w:r w:rsidRPr="00233900">
              <w:rPr>
                <w:rFonts w:ascii="Arial" w:hAnsi="Arial" w:cs="Arial"/>
                <w:b/>
                <w:sz w:val="20"/>
                <w:szCs w:val="24"/>
              </w:rPr>
              <w:t>Keep 2 Years</w:t>
            </w:r>
          </w:p>
        </w:tc>
        <w:tc>
          <w:tcPr>
            <w:tcW w:w="3552" w:type="dxa"/>
            <w:shd w:val="clear" w:color="auto" w:fill="BFBFBF" w:themeFill="background1" w:themeFillShade="BF"/>
          </w:tcPr>
          <w:p w14:paraId="03947273" w14:textId="77777777" w:rsidR="00485C9C" w:rsidRDefault="00485C9C" w:rsidP="00485C9C">
            <w:pPr>
              <w:spacing w:before="120" w:after="120"/>
              <w:jc w:val="center"/>
              <w:rPr>
                <w:rFonts w:ascii="Arial" w:hAnsi="Arial" w:cs="Arial"/>
                <w:szCs w:val="24"/>
              </w:rPr>
            </w:pPr>
            <w:r w:rsidRPr="00233900">
              <w:rPr>
                <w:rFonts w:ascii="Arial" w:hAnsi="Arial" w:cs="Arial"/>
                <w:b/>
                <w:sz w:val="20"/>
                <w:szCs w:val="24"/>
              </w:rPr>
              <w:t>Keep 3 Years</w:t>
            </w:r>
          </w:p>
        </w:tc>
      </w:tr>
      <w:tr w:rsidR="00485C9C" w14:paraId="51CC501B" w14:textId="77777777" w:rsidTr="00485C9C">
        <w:tc>
          <w:tcPr>
            <w:tcW w:w="3552" w:type="dxa"/>
          </w:tcPr>
          <w:p w14:paraId="5DFF4F13" w14:textId="77777777" w:rsidR="00485C9C" w:rsidRPr="00C724D2" w:rsidRDefault="00485C9C" w:rsidP="00C41293">
            <w:pPr>
              <w:pStyle w:val="ListParagraph"/>
              <w:spacing w:before="40" w:after="40"/>
              <w:ind w:left="360"/>
              <w:contextualSpacing w:val="0"/>
              <w:rPr>
                <w:rFonts w:ascii="Arial" w:hAnsi="Arial" w:cs="Arial"/>
                <w:sz w:val="18"/>
                <w:szCs w:val="24"/>
              </w:rPr>
            </w:pPr>
          </w:p>
        </w:tc>
        <w:tc>
          <w:tcPr>
            <w:tcW w:w="3552" w:type="dxa"/>
          </w:tcPr>
          <w:p w14:paraId="26897421" w14:textId="77777777" w:rsidR="00485C9C" w:rsidRPr="00C724D2" w:rsidRDefault="00485C9C" w:rsidP="00AE55AB">
            <w:pPr>
              <w:pStyle w:val="ListParagraph"/>
              <w:numPr>
                <w:ilvl w:val="0"/>
                <w:numId w:val="14"/>
              </w:numPr>
              <w:spacing w:before="40" w:after="40"/>
              <w:contextualSpacing w:val="0"/>
              <w:rPr>
                <w:rFonts w:ascii="Arial" w:hAnsi="Arial" w:cs="Arial"/>
                <w:sz w:val="18"/>
              </w:rPr>
            </w:pPr>
            <w:r w:rsidRPr="00C724D2">
              <w:rPr>
                <w:rFonts w:ascii="Arial" w:hAnsi="Arial" w:cs="Arial"/>
                <w:sz w:val="18"/>
              </w:rPr>
              <w:t>Correspondence (general)</w:t>
            </w:r>
          </w:p>
          <w:p w14:paraId="0238E2DE" w14:textId="77777777" w:rsidR="00485C9C" w:rsidRPr="00C724D2" w:rsidRDefault="00485C9C" w:rsidP="00AE55AB">
            <w:pPr>
              <w:pStyle w:val="ListParagraph"/>
              <w:numPr>
                <w:ilvl w:val="0"/>
                <w:numId w:val="14"/>
              </w:numPr>
              <w:spacing w:before="40" w:after="40"/>
              <w:contextualSpacing w:val="0"/>
              <w:rPr>
                <w:rFonts w:ascii="Arial" w:hAnsi="Arial" w:cs="Arial"/>
                <w:sz w:val="18"/>
              </w:rPr>
            </w:pPr>
            <w:r w:rsidRPr="00C724D2">
              <w:rPr>
                <w:rFonts w:ascii="Arial" w:hAnsi="Arial" w:cs="Arial"/>
                <w:sz w:val="18"/>
              </w:rPr>
              <w:t>Correspondence (with customers and vendors)</w:t>
            </w:r>
          </w:p>
          <w:p w14:paraId="5B64200F" w14:textId="77777777" w:rsidR="00485C9C" w:rsidRPr="00C724D2" w:rsidRDefault="00485C9C" w:rsidP="00AE55AB">
            <w:pPr>
              <w:pStyle w:val="ListParagraph"/>
              <w:numPr>
                <w:ilvl w:val="0"/>
                <w:numId w:val="14"/>
              </w:numPr>
              <w:spacing w:before="40" w:after="40"/>
              <w:contextualSpacing w:val="0"/>
              <w:rPr>
                <w:rFonts w:ascii="Arial" w:hAnsi="Arial" w:cs="Arial"/>
                <w:sz w:val="18"/>
              </w:rPr>
            </w:pPr>
            <w:r w:rsidRPr="00C724D2">
              <w:rPr>
                <w:rFonts w:ascii="Arial" w:hAnsi="Arial" w:cs="Arial"/>
                <w:sz w:val="18"/>
              </w:rPr>
              <w:t>Duplicate deposit slips</w:t>
            </w:r>
          </w:p>
          <w:p w14:paraId="2B2ECF3F" w14:textId="77777777" w:rsidR="00485C9C" w:rsidRPr="00C724D2" w:rsidRDefault="00485C9C" w:rsidP="00AE55AB">
            <w:pPr>
              <w:pStyle w:val="ListParagraph"/>
              <w:numPr>
                <w:ilvl w:val="0"/>
                <w:numId w:val="14"/>
              </w:numPr>
              <w:spacing w:before="40" w:after="40"/>
              <w:contextualSpacing w:val="0"/>
              <w:rPr>
                <w:rFonts w:ascii="Arial" w:hAnsi="Arial" w:cs="Arial"/>
                <w:sz w:val="18"/>
              </w:rPr>
            </w:pPr>
            <w:r w:rsidRPr="00C724D2">
              <w:rPr>
                <w:rFonts w:ascii="Arial" w:hAnsi="Arial" w:cs="Arial"/>
                <w:sz w:val="18"/>
              </w:rPr>
              <w:t>Hiring Documents (selection documents, job applications, resume, job ads, screening tools/tests, interview notes and other records related to hire/no hire decisions)</w:t>
            </w:r>
          </w:p>
          <w:p w14:paraId="3DD16EAA" w14:textId="77777777" w:rsidR="00485C9C" w:rsidRPr="00C724D2" w:rsidRDefault="00485C9C" w:rsidP="00AE55AB">
            <w:pPr>
              <w:pStyle w:val="ListParagraph"/>
              <w:numPr>
                <w:ilvl w:val="0"/>
                <w:numId w:val="14"/>
              </w:numPr>
              <w:spacing w:before="40" w:after="40"/>
              <w:contextualSpacing w:val="0"/>
              <w:rPr>
                <w:rFonts w:ascii="Arial" w:hAnsi="Arial" w:cs="Arial"/>
                <w:sz w:val="18"/>
                <w:szCs w:val="24"/>
              </w:rPr>
            </w:pPr>
            <w:r w:rsidRPr="00C724D2">
              <w:rPr>
                <w:rFonts w:ascii="Arial" w:hAnsi="Arial" w:cs="Arial"/>
                <w:sz w:val="18"/>
              </w:rPr>
              <w:t>Records related to promotions, demotions, transfers, performance appraisals, terminations, reasonable accommodations and/or requests, training records, incentive plans, merit systems, and seniority systems.</w:t>
            </w:r>
          </w:p>
        </w:tc>
        <w:tc>
          <w:tcPr>
            <w:tcW w:w="3552" w:type="dxa"/>
          </w:tcPr>
          <w:p w14:paraId="268F543D" w14:textId="77777777" w:rsidR="00485C9C" w:rsidRPr="00C724D2" w:rsidRDefault="00485C9C" w:rsidP="00AE55AB">
            <w:pPr>
              <w:pStyle w:val="ListParagraph"/>
              <w:numPr>
                <w:ilvl w:val="0"/>
                <w:numId w:val="14"/>
              </w:numPr>
              <w:spacing w:before="40" w:after="40"/>
              <w:contextualSpacing w:val="0"/>
              <w:rPr>
                <w:rFonts w:ascii="Arial" w:hAnsi="Arial" w:cs="Arial"/>
                <w:sz w:val="18"/>
              </w:rPr>
            </w:pPr>
            <w:r w:rsidRPr="00C724D2">
              <w:rPr>
                <w:rFonts w:ascii="Arial" w:hAnsi="Arial" w:cs="Arial"/>
                <w:sz w:val="18"/>
              </w:rPr>
              <w:t>Insurance Policies (expired)</w:t>
            </w:r>
          </w:p>
          <w:p w14:paraId="639F71E3" w14:textId="77777777" w:rsidR="00485C9C" w:rsidRPr="00C724D2" w:rsidRDefault="00485C9C" w:rsidP="00AE55AB">
            <w:pPr>
              <w:pStyle w:val="ListParagraph"/>
              <w:numPr>
                <w:ilvl w:val="0"/>
                <w:numId w:val="14"/>
              </w:numPr>
              <w:spacing w:before="40" w:after="40"/>
              <w:contextualSpacing w:val="0"/>
              <w:rPr>
                <w:rFonts w:ascii="Arial" w:hAnsi="Arial" w:cs="Arial"/>
                <w:sz w:val="18"/>
              </w:rPr>
            </w:pPr>
            <w:r w:rsidRPr="00C724D2">
              <w:rPr>
                <w:rFonts w:ascii="Arial" w:hAnsi="Arial" w:cs="Arial"/>
                <w:sz w:val="18"/>
              </w:rPr>
              <w:t>Internal audit reports</w:t>
            </w:r>
          </w:p>
          <w:p w14:paraId="76E10779" w14:textId="77777777" w:rsidR="00485C9C" w:rsidRPr="00C724D2" w:rsidRDefault="00485C9C" w:rsidP="00AE55AB">
            <w:pPr>
              <w:pStyle w:val="ListParagraph"/>
              <w:numPr>
                <w:ilvl w:val="0"/>
                <w:numId w:val="14"/>
              </w:numPr>
              <w:spacing w:before="40" w:after="40"/>
              <w:contextualSpacing w:val="0"/>
              <w:rPr>
                <w:rFonts w:ascii="Arial" w:hAnsi="Arial" w:cs="Arial"/>
                <w:sz w:val="18"/>
              </w:rPr>
            </w:pPr>
            <w:r w:rsidRPr="00C724D2">
              <w:rPr>
                <w:rFonts w:ascii="Arial" w:hAnsi="Arial" w:cs="Arial"/>
                <w:sz w:val="18"/>
              </w:rPr>
              <w:t>I-9 Form (3 yrs after hire date or 1 year after separation, whichever is later)</w:t>
            </w:r>
          </w:p>
          <w:p w14:paraId="31E8B062" w14:textId="77777777" w:rsidR="00485C9C" w:rsidRPr="00C724D2" w:rsidRDefault="00485C9C" w:rsidP="00AE55AB">
            <w:pPr>
              <w:pStyle w:val="ListParagraph"/>
              <w:numPr>
                <w:ilvl w:val="0"/>
                <w:numId w:val="14"/>
              </w:numPr>
              <w:spacing w:before="40" w:after="40"/>
              <w:contextualSpacing w:val="0"/>
              <w:rPr>
                <w:rFonts w:ascii="Arial" w:hAnsi="Arial" w:cs="Arial"/>
                <w:sz w:val="18"/>
              </w:rPr>
            </w:pPr>
            <w:r w:rsidRPr="00C724D2">
              <w:rPr>
                <w:rFonts w:ascii="Arial" w:hAnsi="Arial" w:cs="Arial"/>
                <w:sz w:val="18"/>
              </w:rPr>
              <w:t>FMLA documents</w:t>
            </w:r>
          </w:p>
          <w:p w14:paraId="7C690E55" w14:textId="77777777" w:rsidR="00485C9C" w:rsidRPr="00F01B14" w:rsidRDefault="00485C9C" w:rsidP="00AE55AB">
            <w:pPr>
              <w:pStyle w:val="ListParagraph"/>
              <w:numPr>
                <w:ilvl w:val="0"/>
                <w:numId w:val="14"/>
              </w:numPr>
              <w:spacing w:before="40" w:after="40"/>
              <w:contextualSpacing w:val="0"/>
              <w:rPr>
                <w:rFonts w:ascii="Arial" w:hAnsi="Arial" w:cs="Arial"/>
                <w:sz w:val="18"/>
                <w:szCs w:val="24"/>
              </w:rPr>
            </w:pPr>
            <w:r w:rsidRPr="00C724D2">
              <w:rPr>
                <w:rFonts w:ascii="Arial" w:hAnsi="Arial" w:cs="Arial"/>
                <w:sz w:val="18"/>
              </w:rPr>
              <w:t>Training records for exposure prone employees</w:t>
            </w:r>
          </w:p>
          <w:p w14:paraId="224C3FBD" w14:textId="77777777" w:rsidR="00F01B14" w:rsidRDefault="00F01B14" w:rsidP="00AE55AB">
            <w:pPr>
              <w:pStyle w:val="ListParagraph"/>
              <w:numPr>
                <w:ilvl w:val="0"/>
                <w:numId w:val="14"/>
              </w:numPr>
              <w:spacing w:before="40" w:after="40"/>
              <w:contextualSpacing w:val="0"/>
              <w:rPr>
                <w:rFonts w:ascii="Arial" w:hAnsi="Arial" w:cs="Arial"/>
                <w:sz w:val="18"/>
                <w:szCs w:val="24"/>
              </w:rPr>
            </w:pPr>
            <w:r>
              <w:rPr>
                <w:rFonts w:ascii="Arial" w:hAnsi="Arial" w:cs="Arial"/>
                <w:sz w:val="18"/>
                <w:szCs w:val="24"/>
              </w:rPr>
              <w:t>EEO Data Form</w:t>
            </w:r>
          </w:p>
          <w:p w14:paraId="16E784F9" w14:textId="77777777" w:rsidR="00F01B14" w:rsidRDefault="00F01B14" w:rsidP="00AE55AB">
            <w:pPr>
              <w:pStyle w:val="ListParagraph"/>
              <w:numPr>
                <w:ilvl w:val="0"/>
                <w:numId w:val="14"/>
              </w:numPr>
              <w:spacing w:before="40" w:after="40"/>
              <w:contextualSpacing w:val="0"/>
              <w:rPr>
                <w:rFonts w:ascii="Arial" w:hAnsi="Arial" w:cs="Arial"/>
                <w:sz w:val="18"/>
                <w:szCs w:val="24"/>
              </w:rPr>
            </w:pPr>
            <w:r>
              <w:rPr>
                <w:rFonts w:ascii="Arial" w:hAnsi="Arial" w:cs="Arial"/>
                <w:sz w:val="18"/>
                <w:szCs w:val="24"/>
              </w:rPr>
              <w:t>Exit Interview Form</w:t>
            </w:r>
          </w:p>
          <w:p w14:paraId="46C36A28" w14:textId="702B1A98" w:rsidR="00F01B14" w:rsidRPr="00C724D2" w:rsidRDefault="00F01B14" w:rsidP="00AE55AB">
            <w:pPr>
              <w:pStyle w:val="ListParagraph"/>
              <w:numPr>
                <w:ilvl w:val="0"/>
                <w:numId w:val="14"/>
              </w:numPr>
              <w:spacing w:before="40" w:after="40"/>
              <w:contextualSpacing w:val="0"/>
              <w:rPr>
                <w:rFonts w:ascii="Arial" w:hAnsi="Arial" w:cs="Arial"/>
                <w:sz w:val="18"/>
                <w:szCs w:val="24"/>
              </w:rPr>
            </w:pPr>
            <w:r>
              <w:rPr>
                <w:rFonts w:ascii="Arial" w:hAnsi="Arial" w:cs="Arial"/>
                <w:sz w:val="18"/>
                <w:szCs w:val="24"/>
              </w:rPr>
              <w:t>Cobra Election Notice</w:t>
            </w:r>
          </w:p>
        </w:tc>
      </w:tr>
      <w:tr w:rsidR="0088781A" w14:paraId="77D30DB3" w14:textId="77777777" w:rsidTr="0088781A">
        <w:tc>
          <w:tcPr>
            <w:tcW w:w="3552" w:type="dxa"/>
            <w:shd w:val="clear" w:color="auto" w:fill="BFBFBF" w:themeFill="background1" w:themeFillShade="BF"/>
          </w:tcPr>
          <w:p w14:paraId="2629F1E7" w14:textId="77777777" w:rsidR="0088781A" w:rsidRDefault="0088781A" w:rsidP="0088781A">
            <w:pPr>
              <w:spacing w:before="120" w:after="120"/>
              <w:jc w:val="center"/>
              <w:rPr>
                <w:rFonts w:ascii="Arial" w:hAnsi="Arial" w:cs="Arial"/>
                <w:szCs w:val="24"/>
              </w:rPr>
            </w:pPr>
            <w:r w:rsidRPr="00233900">
              <w:rPr>
                <w:rFonts w:ascii="Arial" w:hAnsi="Arial" w:cs="Arial"/>
                <w:b/>
                <w:sz w:val="20"/>
                <w:szCs w:val="24"/>
              </w:rPr>
              <w:t xml:space="preserve">Keep </w:t>
            </w:r>
            <w:r>
              <w:rPr>
                <w:rFonts w:ascii="Arial" w:hAnsi="Arial" w:cs="Arial"/>
                <w:b/>
                <w:sz w:val="20"/>
                <w:szCs w:val="24"/>
              </w:rPr>
              <w:t>5</w:t>
            </w:r>
            <w:r w:rsidRPr="00233900">
              <w:rPr>
                <w:rFonts w:ascii="Arial" w:hAnsi="Arial" w:cs="Arial"/>
                <w:b/>
                <w:sz w:val="20"/>
                <w:szCs w:val="24"/>
              </w:rPr>
              <w:t xml:space="preserve"> Years</w:t>
            </w:r>
          </w:p>
        </w:tc>
        <w:tc>
          <w:tcPr>
            <w:tcW w:w="3552" w:type="dxa"/>
            <w:shd w:val="clear" w:color="auto" w:fill="BFBFBF" w:themeFill="background1" w:themeFillShade="BF"/>
          </w:tcPr>
          <w:p w14:paraId="3231F972" w14:textId="77777777" w:rsidR="0088781A" w:rsidRDefault="0088781A" w:rsidP="0088781A">
            <w:pPr>
              <w:spacing w:before="120" w:after="120"/>
              <w:jc w:val="center"/>
              <w:rPr>
                <w:rFonts w:ascii="Arial" w:hAnsi="Arial" w:cs="Arial"/>
                <w:szCs w:val="24"/>
              </w:rPr>
            </w:pPr>
            <w:r>
              <w:rPr>
                <w:rFonts w:ascii="Arial" w:hAnsi="Arial" w:cs="Arial"/>
                <w:b/>
                <w:sz w:val="20"/>
                <w:szCs w:val="24"/>
              </w:rPr>
              <w:t>Keep 6</w:t>
            </w:r>
            <w:r w:rsidRPr="00233900">
              <w:rPr>
                <w:rFonts w:ascii="Arial" w:hAnsi="Arial" w:cs="Arial"/>
                <w:b/>
                <w:sz w:val="20"/>
                <w:szCs w:val="24"/>
              </w:rPr>
              <w:t xml:space="preserve"> Years</w:t>
            </w:r>
          </w:p>
        </w:tc>
        <w:tc>
          <w:tcPr>
            <w:tcW w:w="3552" w:type="dxa"/>
            <w:shd w:val="clear" w:color="auto" w:fill="BFBFBF" w:themeFill="background1" w:themeFillShade="BF"/>
          </w:tcPr>
          <w:p w14:paraId="423B4BAD" w14:textId="77777777" w:rsidR="0088781A" w:rsidRDefault="0088781A" w:rsidP="0088781A">
            <w:pPr>
              <w:spacing w:before="120" w:after="120"/>
              <w:jc w:val="center"/>
              <w:rPr>
                <w:rFonts w:ascii="Arial" w:hAnsi="Arial" w:cs="Arial"/>
                <w:szCs w:val="24"/>
              </w:rPr>
            </w:pPr>
            <w:r w:rsidRPr="00233900">
              <w:rPr>
                <w:rFonts w:ascii="Arial" w:hAnsi="Arial" w:cs="Arial"/>
                <w:b/>
                <w:sz w:val="20"/>
                <w:szCs w:val="24"/>
              </w:rPr>
              <w:t xml:space="preserve">Keep </w:t>
            </w:r>
            <w:r>
              <w:rPr>
                <w:rFonts w:ascii="Arial" w:hAnsi="Arial" w:cs="Arial"/>
                <w:b/>
                <w:sz w:val="20"/>
                <w:szCs w:val="24"/>
              </w:rPr>
              <w:t>7</w:t>
            </w:r>
            <w:r w:rsidRPr="00233900">
              <w:rPr>
                <w:rFonts w:ascii="Arial" w:hAnsi="Arial" w:cs="Arial"/>
                <w:b/>
                <w:sz w:val="20"/>
                <w:szCs w:val="24"/>
              </w:rPr>
              <w:t xml:space="preserve"> Years</w:t>
            </w:r>
          </w:p>
        </w:tc>
      </w:tr>
      <w:tr w:rsidR="0088781A" w14:paraId="0A3E9268" w14:textId="77777777" w:rsidTr="00485C9C">
        <w:tc>
          <w:tcPr>
            <w:tcW w:w="3552" w:type="dxa"/>
          </w:tcPr>
          <w:p w14:paraId="76C194C5" w14:textId="77777777" w:rsidR="0088781A" w:rsidRPr="00C724D2" w:rsidRDefault="0088781A" w:rsidP="00AE55AB">
            <w:pPr>
              <w:pStyle w:val="ListParagraph"/>
              <w:numPr>
                <w:ilvl w:val="0"/>
                <w:numId w:val="15"/>
              </w:numPr>
              <w:spacing w:before="40" w:after="40"/>
              <w:contextualSpacing w:val="0"/>
              <w:rPr>
                <w:rFonts w:ascii="Arial" w:hAnsi="Arial" w:cs="Arial"/>
                <w:sz w:val="18"/>
              </w:rPr>
            </w:pPr>
            <w:r w:rsidRPr="00C724D2">
              <w:rPr>
                <w:rFonts w:ascii="Arial" w:hAnsi="Arial" w:cs="Arial"/>
                <w:sz w:val="18"/>
              </w:rPr>
              <w:t>OSHA forms 300, 301</w:t>
            </w:r>
          </w:p>
          <w:p w14:paraId="7B75366F" w14:textId="77777777" w:rsidR="0088781A" w:rsidRPr="00C724D2" w:rsidRDefault="0088781A" w:rsidP="00AE55AB">
            <w:pPr>
              <w:pStyle w:val="ListParagraph"/>
              <w:numPr>
                <w:ilvl w:val="0"/>
                <w:numId w:val="15"/>
              </w:numPr>
              <w:spacing w:before="40" w:after="40"/>
              <w:contextualSpacing w:val="0"/>
              <w:rPr>
                <w:rFonts w:ascii="Arial" w:hAnsi="Arial" w:cs="Arial"/>
                <w:sz w:val="18"/>
              </w:rPr>
            </w:pPr>
            <w:r w:rsidRPr="00C724D2">
              <w:rPr>
                <w:rFonts w:ascii="Arial" w:hAnsi="Arial" w:cs="Arial"/>
                <w:sz w:val="18"/>
              </w:rPr>
              <w:t>Minutes of Governing Body</w:t>
            </w:r>
          </w:p>
          <w:p w14:paraId="5AB63DAE" w14:textId="77777777" w:rsidR="0088781A" w:rsidRPr="00C724D2" w:rsidRDefault="0088781A" w:rsidP="00AE55AB">
            <w:pPr>
              <w:pStyle w:val="ListParagraph"/>
              <w:numPr>
                <w:ilvl w:val="0"/>
                <w:numId w:val="15"/>
              </w:numPr>
              <w:spacing w:before="40" w:after="40"/>
              <w:contextualSpacing w:val="0"/>
              <w:rPr>
                <w:rFonts w:ascii="Arial" w:hAnsi="Arial" w:cs="Arial"/>
                <w:sz w:val="18"/>
              </w:rPr>
            </w:pPr>
            <w:r w:rsidRPr="00C724D2">
              <w:rPr>
                <w:rFonts w:ascii="Arial" w:hAnsi="Arial" w:cs="Arial"/>
                <w:sz w:val="18"/>
              </w:rPr>
              <w:t>Cost Reports</w:t>
            </w:r>
          </w:p>
        </w:tc>
        <w:tc>
          <w:tcPr>
            <w:tcW w:w="3552" w:type="dxa"/>
          </w:tcPr>
          <w:p w14:paraId="1C6911B5" w14:textId="77777777" w:rsidR="0088781A" w:rsidRDefault="0088781A" w:rsidP="009A0D12">
            <w:pPr>
              <w:pStyle w:val="ListParagraph"/>
              <w:numPr>
                <w:ilvl w:val="0"/>
                <w:numId w:val="15"/>
              </w:numPr>
              <w:spacing w:before="40" w:after="40"/>
              <w:contextualSpacing w:val="0"/>
              <w:rPr>
                <w:rFonts w:ascii="Arial" w:hAnsi="Arial" w:cs="Arial"/>
                <w:sz w:val="18"/>
              </w:rPr>
            </w:pPr>
            <w:r w:rsidRPr="00C724D2">
              <w:rPr>
                <w:rFonts w:ascii="Arial" w:hAnsi="Arial" w:cs="Arial"/>
                <w:sz w:val="18"/>
              </w:rPr>
              <w:t>Form 5500 (401k)</w:t>
            </w:r>
          </w:p>
          <w:p w14:paraId="05D909E6" w14:textId="77777777" w:rsidR="00462185" w:rsidRPr="00C724D2" w:rsidRDefault="00462185" w:rsidP="00462185">
            <w:pPr>
              <w:pStyle w:val="ListParagraph"/>
              <w:numPr>
                <w:ilvl w:val="0"/>
                <w:numId w:val="15"/>
              </w:numPr>
              <w:spacing w:before="40" w:after="40"/>
              <w:contextualSpacing w:val="0"/>
              <w:rPr>
                <w:rFonts w:ascii="Arial" w:hAnsi="Arial" w:cs="Arial"/>
                <w:sz w:val="18"/>
              </w:rPr>
            </w:pPr>
            <w:r>
              <w:rPr>
                <w:rFonts w:ascii="Arial" w:hAnsi="Arial" w:cs="Arial"/>
                <w:sz w:val="18"/>
              </w:rPr>
              <w:t>Medical/Benefits</w:t>
            </w:r>
            <w:r w:rsidRPr="00C724D2">
              <w:rPr>
                <w:rFonts w:ascii="Arial" w:hAnsi="Arial" w:cs="Arial"/>
                <w:sz w:val="18"/>
              </w:rPr>
              <w:t xml:space="preserve"> – </w:t>
            </w:r>
            <w:r>
              <w:rPr>
                <w:rFonts w:ascii="Arial" w:hAnsi="Arial" w:cs="Arial"/>
                <w:sz w:val="18"/>
              </w:rPr>
              <w:t xml:space="preserve"> 6 </w:t>
            </w:r>
            <w:r w:rsidRPr="00C724D2">
              <w:rPr>
                <w:rFonts w:ascii="Arial" w:hAnsi="Arial" w:cs="Arial"/>
                <w:sz w:val="18"/>
              </w:rPr>
              <w:t>year</w:t>
            </w:r>
            <w:r>
              <w:rPr>
                <w:rFonts w:ascii="Arial" w:hAnsi="Arial" w:cs="Arial"/>
                <w:sz w:val="18"/>
              </w:rPr>
              <w:t>s</w:t>
            </w:r>
            <w:r w:rsidRPr="00C724D2">
              <w:rPr>
                <w:rFonts w:ascii="Arial" w:hAnsi="Arial" w:cs="Arial"/>
                <w:sz w:val="18"/>
              </w:rPr>
              <w:t xml:space="preserve"> after plan </w:t>
            </w:r>
            <w:r>
              <w:rPr>
                <w:rFonts w:ascii="Arial" w:hAnsi="Arial" w:cs="Arial"/>
                <w:sz w:val="18"/>
              </w:rPr>
              <w:t>year</w:t>
            </w:r>
          </w:p>
        </w:tc>
        <w:tc>
          <w:tcPr>
            <w:tcW w:w="3552" w:type="dxa"/>
          </w:tcPr>
          <w:p w14:paraId="725D786B" w14:textId="77777777" w:rsidR="0088781A" w:rsidRPr="00C724D2" w:rsidRDefault="0088781A" w:rsidP="00AE55AB">
            <w:pPr>
              <w:pStyle w:val="ListParagraph"/>
              <w:numPr>
                <w:ilvl w:val="0"/>
                <w:numId w:val="15"/>
              </w:numPr>
              <w:spacing w:before="40" w:after="40"/>
              <w:contextualSpacing w:val="0"/>
              <w:rPr>
                <w:rFonts w:ascii="Arial" w:hAnsi="Arial" w:cs="Arial"/>
                <w:sz w:val="18"/>
              </w:rPr>
            </w:pPr>
            <w:r w:rsidRPr="00C724D2">
              <w:rPr>
                <w:rFonts w:ascii="Arial" w:hAnsi="Arial" w:cs="Arial"/>
                <w:sz w:val="18"/>
              </w:rPr>
              <w:t>Accounts payable ledgers and schedules</w:t>
            </w:r>
          </w:p>
          <w:p w14:paraId="06E1A619" w14:textId="77777777" w:rsidR="0088781A" w:rsidRPr="00C724D2" w:rsidRDefault="0088781A" w:rsidP="00AE55AB">
            <w:pPr>
              <w:pStyle w:val="ListParagraph"/>
              <w:numPr>
                <w:ilvl w:val="0"/>
                <w:numId w:val="15"/>
              </w:numPr>
              <w:spacing w:before="40" w:after="40"/>
              <w:contextualSpacing w:val="0"/>
              <w:rPr>
                <w:rFonts w:ascii="Arial" w:hAnsi="Arial" w:cs="Arial"/>
                <w:sz w:val="18"/>
              </w:rPr>
            </w:pPr>
            <w:r w:rsidRPr="00C724D2">
              <w:rPr>
                <w:rFonts w:ascii="Arial" w:hAnsi="Arial" w:cs="Arial"/>
                <w:sz w:val="18"/>
              </w:rPr>
              <w:t>Contracts, mortgages, notes and leases (expired)</w:t>
            </w:r>
          </w:p>
          <w:p w14:paraId="19ADBF10" w14:textId="77777777" w:rsidR="0088781A" w:rsidRPr="00C724D2" w:rsidRDefault="0088781A" w:rsidP="00AE55AB">
            <w:pPr>
              <w:pStyle w:val="ListParagraph"/>
              <w:numPr>
                <w:ilvl w:val="0"/>
                <w:numId w:val="15"/>
              </w:numPr>
              <w:spacing w:before="40" w:after="40"/>
              <w:contextualSpacing w:val="0"/>
              <w:rPr>
                <w:rFonts w:ascii="Arial" w:hAnsi="Arial" w:cs="Arial"/>
                <w:sz w:val="18"/>
              </w:rPr>
            </w:pPr>
            <w:r w:rsidRPr="00C724D2">
              <w:rPr>
                <w:rFonts w:ascii="Arial" w:hAnsi="Arial" w:cs="Arial"/>
                <w:sz w:val="18"/>
              </w:rPr>
              <w:t>Expense Analyses/expense distribution schedules</w:t>
            </w:r>
          </w:p>
          <w:p w14:paraId="39878235" w14:textId="77777777" w:rsidR="0088781A" w:rsidRPr="00C724D2" w:rsidRDefault="0088781A" w:rsidP="00AE55AB">
            <w:pPr>
              <w:pStyle w:val="ListParagraph"/>
              <w:numPr>
                <w:ilvl w:val="0"/>
                <w:numId w:val="15"/>
              </w:numPr>
              <w:spacing w:before="40" w:after="40"/>
              <w:contextualSpacing w:val="0"/>
              <w:rPr>
                <w:rFonts w:ascii="Arial" w:hAnsi="Arial" w:cs="Arial"/>
                <w:sz w:val="18"/>
              </w:rPr>
            </w:pPr>
            <w:r w:rsidRPr="00C724D2">
              <w:rPr>
                <w:rFonts w:ascii="Arial" w:hAnsi="Arial" w:cs="Arial"/>
                <w:sz w:val="18"/>
              </w:rPr>
              <w:t>Inventories of products, materials, and supplies</w:t>
            </w:r>
          </w:p>
          <w:p w14:paraId="1E9B0A57" w14:textId="77777777" w:rsidR="0088781A" w:rsidRPr="00C724D2" w:rsidRDefault="0088781A" w:rsidP="00AE55AB">
            <w:pPr>
              <w:pStyle w:val="ListParagraph"/>
              <w:numPr>
                <w:ilvl w:val="0"/>
                <w:numId w:val="15"/>
              </w:numPr>
              <w:spacing w:before="40" w:after="40"/>
              <w:contextualSpacing w:val="0"/>
              <w:rPr>
                <w:rFonts w:ascii="Arial" w:hAnsi="Arial" w:cs="Arial"/>
                <w:sz w:val="18"/>
              </w:rPr>
            </w:pPr>
            <w:r w:rsidRPr="00C724D2">
              <w:rPr>
                <w:rFonts w:ascii="Arial" w:hAnsi="Arial" w:cs="Arial"/>
                <w:sz w:val="18"/>
              </w:rPr>
              <w:t>Invoices (to customers, from vendors)</w:t>
            </w:r>
          </w:p>
          <w:p w14:paraId="3CE87257" w14:textId="77777777" w:rsidR="0088781A" w:rsidRPr="00C724D2" w:rsidRDefault="0088781A" w:rsidP="00AE55AB">
            <w:pPr>
              <w:pStyle w:val="ListParagraph"/>
              <w:numPr>
                <w:ilvl w:val="0"/>
                <w:numId w:val="15"/>
              </w:numPr>
              <w:spacing w:before="40" w:after="40"/>
              <w:contextualSpacing w:val="0"/>
              <w:rPr>
                <w:rFonts w:ascii="Arial" w:hAnsi="Arial" w:cs="Arial"/>
                <w:sz w:val="18"/>
              </w:rPr>
            </w:pPr>
            <w:r w:rsidRPr="00C724D2">
              <w:rPr>
                <w:rFonts w:ascii="Arial" w:hAnsi="Arial" w:cs="Arial"/>
                <w:sz w:val="18"/>
              </w:rPr>
              <w:t>Payroll records and summaries</w:t>
            </w:r>
          </w:p>
          <w:p w14:paraId="3C773911" w14:textId="77777777" w:rsidR="0088781A" w:rsidRPr="00C724D2" w:rsidRDefault="0088781A" w:rsidP="00AE55AB">
            <w:pPr>
              <w:pStyle w:val="ListParagraph"/>
              <w:numPr>
                <w:ilvl w:val="0"/>
                <w:numId w:val="15"/>
              </w:numPr>
              <w:spacing w:before="40" w:after="40"/>
              <w:contextualSpacing w:val="0"/>
              <w:rPr>
                <w:rFonts w:ascii="Arial" w:hAnsi="Arial" w:cs="Arial"/>
                <w:sz w:val="18"/>
              </w:rPr>
            </w:pPr>
            <w:r w:rsidRPr="00C724D2">
              <w:rPr>
                <w:rFonts w:ascii="Arial" w:hAnsi="Arial" w:cs="Arial"/>
                <w:sz w:val="18"/>
              </w:rPr>
              <w:t>Personnel files (</w:t>
            </w:r>
            <w:r w:rsidR="00A540B8">
              <w:rPr>
                <w:rFonts w:ascii="Arial" w:hAnsi="Arial" w:cs="Arial"/>
                <w:sz w:val="18"/>
              </w:rPr>
              <w:t xml:space="preserve">7 years after </w:t>
            </w:r>
            <w:r w:rsidRPr="00C724D2">
              <w:rPr>
                <w:rFonts w:ascii="Arial" w:hAnsi="Arial" w:cs="Arial"/>
                <w:sz w:val="18"/>
              </w:rPr>
              <w:t>terminat</w:t>
            </w:r>
            <w:r w:rsidR="00A540B8">
              <w:rPr>
                <w:rFonts w:ascii="Arial" w:hAnsi="Arial" w:cs="Arial"/>
                <w:sz w:val="18"/>
              </w:rPr>
              <w:t>ion</w:t>
            </w:r>
            <w:r w:rsidRPr="00C724D2">
              <w:rPr>
                <w:rFonts w:ascii="Arial" w:hAnsi="Arial" w:cs="Arial"/>
                <w:sz w:val="18"/>
              </w:rPr>
              <w:t>)</w:t>
            </w:r>
          </w:p>
          <w:p w14:paraId="44D50343" w14:textId="77777777" w:rsidR="0088781A" w:rsidRPr="00C724D2" w:rsidRDefault="0088781A" w:rsidP="00AE55AB">
            <w:pPr>
              <w:pStyle w:val="ListParagraph"/>
              <w:numPr>
                <w:ilvl w:val="0"/>
                <w:numId w:val="15"/>
              </w:numPr>
              <w:spacing w:before="40" w:after="40"/>
              <w:contextualSpacing w:val="0"/>
              <w:rPr>
                <w:rFonts w:ascii="Arial" w:hAnsi="Arial" w:cs="Arial"/>
                <w:sz w:val="18"/>
              </w:rPr>
            </w:pPr>
            <w:r w:rsidRPr="00C724D2">
              <w:rPr>
                <w:rFonts w:ascii="Arial" w:hAnsi="Arial" w:cs="Arial"/>
                <w:sz w:val="18"/>
              </w:rPr>
              <w:t>Timesheets</w:t>
            </w:r>
          </w:p>
          <w:p w14:paraId="3AEB031F" w14:textId="77777777" w:rsidR="0088781A" w:rsidRPr="00C724D2" w:rsidRDefault="0088781A" w:rsidP="00AE55AB">
            <w:pPr>
              <w:pStyle w:val="ListParagraph"/>
              <w:numPr>
                <w:ilvl w:val="0"/>
                <w:numId w:val="15"/>
              </w:numPr>
              <w:spacing w:before="40" w:after="40"/>
              <w:contextualSpacing w:val="0"/>
              <w:rPr>
                <w:rFonts w:ascii="Arial" w:hAnsi="Arial" w:cs="Arial"/>
                <w:sz w:val="18"/>
              </w:rPr>
            </w:pPr>
            <w:r w:rsidRPr="00C724D2">
              <w:rPr>
                <w:rFonts w:ascii="Arial" w:hAnsi="Arial" w:cs="Arial"/>
                <w:sz w:val="18"/>
              </w:rPr>
              <w:t>Withholding tax statements</w:t>
            </w:r>
          </w:p>
          <w:p w14:paraId="64E397AC" w14:textId="77777777" w:rsidR="0088781A" w:rsidRPr="00C724D2" w:rsidRDefault="0088781A" w:rsidP="00AE55AB">
            <w:pPr>
              <w:pStyle w:val="ListParagraph"/>
              <w:numPr>
                <w:ilvl w:val="0"/>
                <w:numId w:val="15"/>
              </w:numPr>
              <w:spacing w:before="40" w:after="40"/>
              <w:contextualSpacing w:val="0"/>
              <w:rPr>
                <w:rFonts w:ascii="Arial" w:hAnsi="Arial" w:cs="Arial"/>
                <w:sz w:val="18"/>
              </w:rPr>
            </w:pPr>
            <w:r w:rsidRPr="00C724D2">
              <w:rPr>
                <w:rFonts w:ascii="Arial" w:hAnsi="Arial" w:cs="Arial"/>
                <w:sz w:val="18"/>
              </w:rPr>
              <w:t>Client minor records after the age of majority reached</w:t>
            </w:r>
          </w:p>
        </w:tc>
      </w:tr>
      <w:tr w:rsidR="008F36ED" w14:paraId="7658801B" w14:textId="77777777" w:rsidTr="008F36ED">
        <w:tc>
          <w:tcPr>
            <w:tcW w:w="3552" w:type="dxa"/>
            <w:shd w:val="clear" w:color="auto" w:fill="BFBFBF" w:themeFill="background1" w:themeFillShade="BF"/>
          </w:tcPr>
          <w:p w14:paraId="1D8348FF" w14:textId="77777777" w:rsidR="008F36ED" w:rsidRDefault="008F36ED" w:rsidP="008F36ED">
            <w:pPr>
              <w:spacing w:before="120" w:after="120"/>
              <w:jc w:val="center"/>
              <w:rPr>
                <w:rFonts w:ascii="Arial" w:hAnsi="Arial" w:cs="Arial"/>
                <w:szCs w:val="24"/>
              </w:rPr>
            </w:pPr>
            <w:r w:rsidRPr="00233900">
              <w:rPr>
                <w:rFonts w:ascii="Arial" w:hAnsi="Arial" w:cs="Arial"/>
                <w:b/>
                <w:sz w:val="20"/>
                <w:szCs w:val="24"/>
              </w:rPr>
              <w:t xml:space="preserve">Keep </w:t>
            </w:r>
            <w:r>
              <w:rPr>
                <w:rFonts w:ascii="Arial" w:hAnsi="Arial" w:cs="Arial"/>
                <w:b/>
                <w:sz w:val="20"/>
                <w:szCs w:val="24"/>
              </w:rPr>
              <w:t>10</w:t>
            </w:r>
            <w:r w:rsidRPr="00233900">
              <w:rPr>
                <w:rFonts w:ascii="Arial" w:hAnsi="Arial" w:cs="Arial"/>
                <w:b/>
                <w:sz w:val="20"/>
                <w:szCs w:val="24"/>
              </w:rPr>
              <w:t xml:space="preserve"> Years</w:t>
            </w:r>
          </w:p>
        </w:tc>
        <w:tc>
          <w:tcPr>
            <w:tcW w:w="3552" w:type="dxa"/>
            <w:shd w:val="clear" w:color="auto" w:fill="BFBFBF" w:themeFill="background1" w:themeFillShade="BF"/>
          </w:tcPr>
          <w:p w14:paraId="50940E5E" w14:textId="77777777" w:rsidR="008F36ED" w:rsidRDefault="008F36ED" w:rsidP="008F36ED">
            <w:pPr>
              <w:spacing w:before="120" w:after="120"/>
              <w:jc w:val="center"/>
              <w:rPr>
                <w:rFonts w:ascii="Arial" w:hAnsi="Arial" w:cs="Arial"/>
                <w:szCs w:val="24"/>
              </w:rPr>
            </w:pPr>
            <w:r>
              <w:rPr>
                <w:rFonts w:ascii="Arial" w:hAnsi="Arial" w:cs="Arial"/>
                <w:b/>
                <w:sz w:val="20"/>
                <w:szCs w:val="24"/>
              </w:rPr>
              <w:t>Keep</w:t>
            </w:r>
            <w:r w:rsidR="00B04ED1">
              <w:rPr>
                <w:rFonts w:ascii="Arial" w:hAnsi="Arial" w:cs="Arial"/>
                <w:b/>
                <w:sz w:val="20"/>
                <w:szCs w:val="24"/>
              </w:rPr>
              <w:t xml:space="preserve"> tenure of employee +</w:t>
            </w:r>
            <w:r>
              <w:rPr>
                <w:rFonts w:ascii="Arial" w:hAnsi="Arial" w:cs="Arial"/>
                <w:b/>
                <w:sz w:val="20"/>
                <w:szCs w:val="24"/>
              </w:rPr>
              <w:t xml:space="preserve"> 30</w:t>
            </w:r>
            <w:r w:rsidRPr="00233900">
              <w:rPr>
                <w:rFonts w:ascii="Arial" w:hAnsi="Arial" w:cs="Arial"/>
                <w:b/>
                <w:sz w:val="20"/>
                <w:szCs w:val="24"/>
              </w:rPr>
              <w:t xml:space="preserve"> Years</w:t>
            </w:r>
          </w:p>
        </w:tc>
        <w:tc>
          <w:tcPr>
            <w:tcW w:w="3552" w:type="dxa"/>
            <w:shd w:val="clear" w:color="auto" w:fill="BFBFBF" w:themeFill="background1" w:themeFillShade="BF"/>
          </w:tcPr>
          <w:p w14:paraId="5AF7FAAC" w14:textId="77777777" w:rsidR="008F36ED" w:rsidRDefault="008F36ED" w:rsidP="008F36ED">
            <w:pPr>
              <w:spacing w:before="120" w:after="120"/>
              <w:jc w:val="center"/>
              <w:rPr>
                <w:rFonts w:ascii="Arial" w:hAnsi="Arial" w:cs="Arial"/>
                <w:szCs w:val="24"/>
              </w:rPr>
            </w:pPr>
            <w:r w:rsidRPr="00233900">
              <w:rPr>
                <w:rFonts w:ascii="Arial" w:hAnsi="Arial" w:cs="Arial"/>
                <w:b/>
                <w:sz w:val="20"/>
                <w:szCs w:val="24"/>
              </w:rPr>
              <w:t xml:space="preserve">Keep </w:t>
            </w:r>
            <w:r>
              <w:rPr>
                <w:rFonts w:ascii="Arial" w:hAnsi="Arial" w:cs="Arial"/>
                <w:b/>
                <w:sz w:val="20"/>
                <w:szCs w:val="24"/>
              </w:rPr>
              <w:t>Permanently</w:t>
            </w:r>
          </w:p>
        </w:tc>
      </w:tr>
      <w:tr w:rsidR="008F36ED" w14:paraId="7C30192E" w14:textId="77777777" w:rsidTr="00485C9C">
        <w:tc>
          <w:tcPr>
            <w:tcW w:w="3552" w:type="dxa"/>
          </w:tcPr>
          <w:p w14:paraId="3C379407" w14:textId="77777777" w:rsidR="008F36ED" w:rsidRPr="00C724D2" w:rsidRDefault="008F36ED" w:rsidP="00AE55AB">
            <w:pPr>
              <w:pStyle w:val="ListParagraph"/>
              <w:numPr>
                <w:ilvl w:val="0"/>
                <w:numId w:val="16"/>
              </w:numPr>
              <w:spacing w:before="40" w:after="40"/>
              <w:contextualSpacing w:val="0"/>
              <w:rPr>
                <w:rFonts w:ascii="Arial" w:hAnsi="Arial" w:cs="Arial"/>
                <w:sz w:val="18"/>
              </w:rPr>
            </w:pPr>
            <w:r w:rsidRPr="00C724D2">
              <w:rPr>
                <w:rFonts w:ascii="Arial" w:hAnsi="Arial" w:cs="Arial"/>
                <w:sz w:val="18"/>
              </w:rPr>
              <w:t>Bank Reconciliations</w:t>
            </w:r>
          </w:p>
          <w:p w14:paraId="3B36B313" w14:textId="77777777" w:rsidR="008F36ED" w:rsidRPr="009A0D12" w:rsidRDefault="008F36ED" w:rsidP="00AE55AB">
            <w:pPr>
              <w:pStyle w:val="ListParagraph"/>
              <w:numPr>
                <w:ilvl w:val="0"/>
                <w:numId w:val="16"/>
              </w:numPr>
              <w:spacing w:before="40" w:after="40"/>
              <w:contextualSpacing w:val="0"/>
              <w:rPr>
                <w:rFonts w:ascii="Arial" w:hAnsi="Arial" w:cs="Arial"/>
                <w:sz w:val="18"/>
                <w:szCs w:val="24"/>
              </w:rPr>
            </w:pPr>
            <w:r w:rsidRPr="00C724D2">
              <w:rPr>
                <w:rFonts w:ascii="Arial" w:hAnsi="Arial" w:cs="Arial"/>
                <w:sz w:val="18"/>
              </w:rPr>
              <w:t>Bank Statements</w:t>
            </w:r>
          </w:p>
          <w:p w14:paraId="3C80B446" w14:textId="77777777" w:rsidR="009A0D12" w:rsidRPr="00C724D2" w:rsidRDefault="009A0D12" w:rsidP="009A0D12">
            <w:pPr>
              <w:pStyle w:val="ListParagraph"/>
              <w:numPr>
                <w:ilvl w:val="0"/>
                <w:numId w:val="15"/>
              </w:numPr>
              <w:spacing w:before="40" w:after="40"/>
              <w:contextualSpacing w:val="0"/>
              <w:rPr>
                <w:rFonts w:ascii="Arial" w:hAnsi="Arial" w:cs="Arial"/>
                <w:sz w:val="18"/>
              </w:rPr>
            </w:pPr>
            <w:r w:rsidRPr="00C724D2">
              <w:rPr>
                <w:rFonts w:ascii="Arial" w:hAnsi="Arial" w:cs="Arial"/>
                <w:sz w:val="18"/>
              </w:rPr>
              <w:t>Client Adult Records- after provision of service</w:t>
            </w:r>
          </w:p>
          <w:p w14:paraId="3090A923" w14:textId="77777777" w:rsidR="009A0D12" w:rsidRPr="00C724D2" w:rsidRDefault="009A0D12" w:rsidP="00AE55AB">
            <w:pPr>
              <w:pStyle w:val="ListParagraph"/>
              <w:numPr>
                <w:ilvl w:val="0"/>
                <w:numId w:val="16"/>
              </w:numPr>
              <w:spacing w:before="40" w:after="40"/>
              <w:contextualSpacing w:val="0"/>
              <w:rPr>
                <w:rFonts w:ascii="Arial" w:hAnsi="Arial" w:cs="Arial"/>
                <w:sz w:val="18"/>
                <w:szCs w:val="24"/>
              </w:rPr>
            </w:pPr>
            <w:r w:rsidRPr="00C724D2">
              <w:rPr>
                <w:rFonts w:ascii="Arial" w:hAnsi="Arial" w:cs="Arial"/>
                <w:sz w:val="18"/>
              </w:rPr>
              <w:t>Hospice Client Patient Records</w:t>
            </w:r>
          </w:p>
        </w:tc>
        <w:tc>
          <w:tcPr>
            <w:tcW w:w="3552" w:type="dxa"/>
          </w:tcPr>
          <w:p w14:paraId="38B57709" w14:textId="77777777" w:rsidR="008F36ED" w:rsidRPr="00C724D2" w:rsidRDefault="008F36ED" w:rsidP="00AE55AB">
            <w:pPr>
              <w:pStyle w:val="ListParagraph"/>
              <w:numPr>
                <w:ilvl w:val="0"/>
                <w:numId w:val="16"/>
              </w:numPr>
              <w:spacing w:before="40" w:after="40"/>
              <w:contextualSpacing w:val="0"/>
              <w:rPr>
                <w:rFonts w:ascii="Arial" w:hAnsi="Arial" w:cs="Arial"/>
                <w:sz w:val="18"/>
              </w:rPr>
            </w:pPr>
            <w:r w:rsidRPr="00C724D2">
              <w:rPr>
                <w:rFonts w:ascii="Arial" w:hAnsi="Arial" w:cs="Arial"/>
                <w:sz w:val="18"/>
              </w:rPr>
              <w:t>Employee exposure records on toxic substances and harmful physical agents</w:t>
            </w:r>
          </w:p>
          <w:p w14:paraId="24A46D83" w14:textId="77777777" w:rsidR="008F36ED" w:rsidRPr="00C724D2" w:rsidRDefault="008F36ED" w:rsidP="00AE55AB">
            <w:pPr>
              <w:pStyle w:val="ListParagraph"/>
              <w:numPr>
                <w:ilvl w:val="0"/>
                <w:numId w:val="16"/>
              </w:numPr>
              <w:spacing w:before="40" w:after="40"/>
              <w:contextualSpacing w:val="0"/>
              <w:rPr>
                <w:rFonts w:ascii="Arial" w:hAnsi="Arial" w:cs="Arial"/>
                <w:sz w:val="18"/>
                <w:szCs w:val="24"/>
              </w:rPr>
            </w:pPr>
            <w:r w:rsidRPr="00C724D2">
              <w:rPr>
                <w:rFonts w:ascii="Arial" w:hAnsi="Arial" w:cs="Arial"/>
                <w:sz w:val="18"/>
              </w:rPr>
              <w:t xml:space="preserve">Employee medical records (including medical histories; examinations and test </w:t>
            </w:r>
            <w:proofErr w:type="spellStart"/>
            <w:r w:rsidRPr="00C724D2">
              <w:rPr>
                <w:rFonts w:ascii="Arial" w:hAnsi="Arial" w:cs="Arial"/>
                <w:sz w:val="18"/>
              </w:rPr>
              <w:t>results;medical</w:t>
            </w:r>
            <w:proofErr w:type="spellEnd"/>
            <w:r w:rsidRPr="00C724D2">
              <w:rPr>
                <w:rFonts w:ascii="Arial" w:hAnsi="Arial" w:cs="Arial"/>
                <w:sz w:val="18"/>
              </w:rPr>
              <w:t xml:space="preserve"> opinions and diagnoses; description of treatment and prescriptions; and employee complaints)</w:t>
            </w:r>
          </w:p>
        </w:tc>
        <w:tc>
          <w:tcPr>
            <w:tcW w:w="3552" w:type="dxa"/>
          </w:tcPr>
          <w:p w14:paraId="5309FAE1" w14:textId="77777777" w:rsidR="008F36ED" w:rsidRPr="00C724D2" w:rsidRDefault="008F36ED" w:rsidP="00AE55AB">
            <w:pPr>
              <w:pStyle w:val="ListParagraph"/>
              <w:numPr>
                <w:ilvl w:val="0"/>
                <w:numId w:val="16"/>
              </w:numPr>
              <w:spacing w:before="40" w:after="40"/>
              <w:contextualSpacing w:val="0"/>
              <w:rPr>
                <w:rFonts w:ascii="Arial" w:hAnsi="Arial" w:cs="Arial"/>
                <w:sz w:val="18"/>
              </w:rPr>
            </w:pPr>
            <w:r w:rsidRPr="00C724D2">
              <w:rPr>
                <w:rFonts w:ascii="Arial" w:hAnsi="Arial" w:cs="Arial"/>
                <w:sz w:val="18"/>
              </w:rPr>
              <w:t>Audit reports</w:t>
            </w:r>
          </w:p>
          <w:p w14:paraId="40EA5DBC" w14:textId="77777777" w:rsidR="008F36ED" w:rsidRPr="00C724D2" w:rsidRDefault="008F36ED" w:rsidP="00AE55AB">
            <w:pPr>
              <w:pStyle w:val="ListParagraph"/>
              <w:numPr>
                <w:ilvl w:val="0"/>
                <w:numId w:val="16"/>
              </w:numPr>
              <w:spacing w:before="40" w:after="40"/>
              <w:contextualSpacing w:val="0"/>
              <w:rPr>
                <w:rFonts w:ascii="Arial" w:hAnsi="Arial" w:cs="Arial"/>
                <w:sz w:val="18"/>
              </w:rPr>
            </w:pPr>
            <w:r w:rsidRPr="00C724D2">
              <w:rPr>
                <w:rFonts w:ascii="Arial" w:hAnsi="Arial" w:cs="Arial"/>
                <w:sz w:val="18"/>
              </w:rPr>
              <w:t>Checks (for important payments and purchases)</w:t>
            </w:r>
          </w:p>
          <w:p w14:paraId="7A1AC086" w14:textId="77777777" w:rsidR="008F36ED" w:rsidRPr="00C724D2" w:rsidRDefault="008F36ED" w:rsidP="00AE55AB">
            <w:pPr>
              <w:pStyle w:val="ListParagraph"/>
              <w:numPr>
                <w:ilvl w:val="0"/>
                <w:numId w:val="16"/>
              </w:numPr>
              <w:spacing w:before="40" w:after="40"/>
              <w:contextualSpacing w:val="0"/>
              <w:rPr>
                <w:rFonts w:ascii="Arial" w:hAnsi="Arial" w:cs="Arial"/>
                <w:sz w:val="18"/>
              </w:rPr>
            </w:pPr>
            <w:r w:rsidRPr="00C724D2">
              <w:rPr>
                <w:rFonts w:ascii="Arial" w:hAnsi="Arial" w:cs="Arial"/>
                <w:sz w:val="18"/>
              </w:rPr>
              <w:t>Contracts (still in effect)</w:t>
            </w:r>
          </w:p>
          <w:p w14:paraId="6F58BC9A" w14:textId="77777777" w:rsidR="008F36ED" w:rsidRPr="00C724D2" w:rsidRDefault="008F36ED" w:rsidP="00AE55AB">
            <w:pPr>
              <w:pStyle w:val="ListParagraph"/>
              <w:numPr>
                <w:ilvl w:val="0"/>
                <w:numId w:val="16"/>
              </w:numPr>
              <w:spacing w:before="40" w:after="40"/>
              <w:contextualSpacing w:val="0"/>
              <w:rPr>
                <w:rFonts w:ascii="Arial" w:hAnsi="Arial" w:cs="Arial"/>
                <w:sz w:val="18"/>
              </w:rPr>
            </w:pPr>
            <w:r w:rsidRPr="00C724D2">
              <w:rPr>
                <w:rFonts w:ascii="Arial" w:hAnsi="Arial" w:cs="Arial"/>
                <w:sz w:val="18"/>
              </w:rPr>
              <w:t>Correspondence (legal and important matters)</w:t>
            </w:r>
          </w:p>
          <w:p w14:paraId="3A485DC0" w14:textId="77777777" w:rsidR="008F36ED" w:rsidRPr="00C724D2" w:rsidRDefault="008F36ED" w:rsidP="00AE55AB">
            <w:pPr>
              <w:pStyle w:val="ListParagraph"/>
              <w:numPr>
                <w:ilvl w:val="0"/>
                <w:numId w:val="16"/>
              </w:numPr>
              <w:spacing w:before="40" w:after="40"/>
              <w:contextualSpacing w:val="0"/>
              <w:rPr>
                <w:rFonts w:ascii="Arial" w:hAnsi="Arial" w:cs="Arial"/>
                <w:sz w:val="18"/>
              </w:rPr>
            </w:pPr>
            <w:r w:rsidRPr="00C724D2">
              <w:rPr>
                <w:rFonts w:ascii="Arial" w:hAnsi="Arial" w:cs="Arial"/>
                <w:sz w:val="18"/>
              </w:rPr>
              <w:t>Deeds, mortgages, and bills of sale</w:t>
            </w:r>
          </w:p>
          <w:p w14:paraId="054167B2" w14:textId="77777777" w:rsidR="008F36ED" w:rsidRPr="00C724D2" w:rsidRDefault="008F36ED" w:rsidP="00AE55AB">
            <w:pPr>
              <w:pStyle w:val="ListParagraph"/>
              <w:numPr>
                <w:ilvl w:val="0"/>
                <w:numId w:val="16"/>
              </w:numPr>
              <w:spacing w:before="40" w:after="40"/>
              <w:contextualSpacing w:val="0"/>
              <w:rPr>
                <w:rFonts w:ascii="Arial" w:hAnsi="Arial" w:cs="Arial"/>
                <w:sz w:val="18"/>
              </w:rPr>
            </w:pPr>
            <w:r w:rsidRPr="00C724D2">
              <w:rPr>
                <w:rFonts w:ascii="Arial" w:hAnsi="Arial" w:cs="Arial"/>
                <w:sz w:val="18"/>
              </w:rPr>
              <w:t>Depreciation Schedules</w:t>
            </w:r>
          </w:p>
          <w:p w14:paraId="3933BC14" w14:textId="77777777" w:rsidR="008F36ED" w:rsidRPr="00C724D2" w:rsidRDefault="008F36ED" w:rsidP="00AE55AB">
            <w:pPr>
              <w:pStyle w:val="ListParagraph"/>
              <w:numPr>
                <w:ilvl w:val="0"/>
                <w:numId w:val="16"/>
              </w:numPr>
              <w:spacing w:before="40" w:after="40"/>
              <w:contextualSpacing w:val="0"/>
              <w:rPr>
                <w:rFonts w:ascii="Arial" w:hAnsi="Arial" w:cs="Arial"/>
                <w:sz w:val="18"/>
              </w:rPr>
            </w:pPr>
            <w:r w:rsidRPr="00C724D2">
              <w:rPr>
                <w:rFonts w:ascii="Arial" w:hAnsi="Arial" w:cs="Arial"/>
                <w:sz w:val="18"/>
              </w:rPr>
              <w:t>Year End Financial Statements</w:t>
            </w:r>
          </w:p>
          <w:p w14:paraId="10C32FBF" w14:textId="77777777" w:rsidR="008F36ED" w:rsidRPr="00C724D2" w:rsidRDefault="008F36ED" w:rsidP="00AE55AB">
            <w:pPr>
              <w:pStyle w:val="ListParagraph"/>
              <w:numPr>
                <w:ilvl w:val="0"/>
                <w:numId w:val="16"/>
              </w:numPr>
              <w:spacing w:before="40" w:after="40"/>
              <w:contextualSpacing w:val="0"/>
              <w:rPr>
                <w:rFonts w:ascii="Arial" w:hAnsi="Arial" w:cs="Arial"/>
                <w:sz w:val="18"/>
              </w:rPr>
            </w:pPr>
            <w:r w:rsidRPr="00C724D2">
              <w:rPr>
                <w:rFonts w:ascii="Arial" w:hAnsi="Arial" w:cs="Arial"/>
                <w:sz w:val="18"/>
              </w:rPr>
              <w:t>Insurance records, current accident reports, claims, policies, etc.</w:t>
            </w:r>
          </w:p>
          <w:p w14:paraId="2B0B7C1E" w14:textId="77777777" w:rsidR="008F36ED" w:rsidRPr="00C724D2" w:rsidRDefault="008F36ED" w:rsidP="00AE55AB">
            <w:pPr>
              <w:pStyle w:val="ListParagraph"/>
              <w:numPr>
                <w:ilvl w:val="0"/>
                <w:numId w:val="16"/>
              </w:numPr>
              <w:spacing w:before="40" w:after="40"/>
              <w:contextualSpacing w:val="0"/>
              <w:rPr>
                <w:rFonts w:ascii="Arial" w:hAnsi="Arial" w:cs="Arial"/>
                <w:sz w:val="18"/>
              </w:rPr>
            </w:pPr>
            <w:r w:rsidRPr="00C724D2">
              <w:rPr>
                <w:rFonts w:ascii="Arial" w:hAnsi="Arial" w:cs="Arial"/>
                <w:sz w:val="18"/>
              </w:rPr>
              <w:t>Minute books, bylaws and charter</w:t>
            </w:r>
          </w:p>
          <w:p w14:paraId="72A55A8B" w14:textId="77777777" w:rsidR="008F36ED" w:rsidRPr="00C724D2" w:rsidRDefault="008F36ED" w:rsidP="00AE55AB">
            <w:pPr>
              <w:pStyle w:val="ListParagraph"/>
              <w:numPr>
                <w:ilvl w:val="0"/>
                <w:numId w:val="16"/>
              </w:numPr>
              <w:spacing w:before="40" w:after="40"/>
              <w:contextualSpacing w:val="0"/>
              <w:rPr>
                <w:rFonts w:ascii="Arial" w:hAnsi="Arial" w:cs="Arial"/>
                <w:sz w:val="18"/>
              </w:rPr>
            </w:pPr>
            <w:r w:rsidRPr="00C724D2">
              <w:rPr>
                <w:rFonts w:ascii="Arial" w:hAnsi="Arial" w:cs="Arial"/>
                <w:sz w:val="18"/>
              </w:rPr>
              <w:t>Patents and related papers</w:t>
            </w:r>
          </w:p>
          <w:p w14:paraId="4C8F89EB" w14:textId="77777777" w:rsidR="008F36ED" w:rsidRPr="00C724D2" w:rsidRDefault="008F36ED" w:rsidP="00AE55AB">
            <w:pPr>
              <w:pStyle w:val="ListParagraph"/>
              <w:numPr>
                <w:ilvl w:val="0"/>
                <w:numId w:val="16"/>
              </w:numPr>
              <w:spacing w:before="40" w:after="40"/>
              <w:contextualSpacing w:val="0"/>
              <w:rPr>
                <w:rFonts w:ascii="Arial" w:hAnsi="Arial" w:cs="Arial"/>
                <w:sz w:val="18"/>
              </w:rPr>
            </w:pPr>
            <w:r w:rsidRPr="00C724D2">
              <w:rPr>
                <w:rFonts w:ascii="Arial" w:hAnsi="Arial" w:cs="Arial"/>
                <w:sz w:val="18"/>
              </w:rPr>
              <w:t>Retirement and pension records</w:t>
            </w:r>
          </w:p>
          <w:p w14:paraId="39AAED4A" w14:textId="77777777" w:rsidR="008F36ED" w:rsidRPr="00C724D2" w:rsidRDefault="008F36ED" w:rsidP="00AE55AB">
            <w:pPr>
              <w:pStyle w:val="ListParagraph"/>
              <w:numPr>
                <w:ilvl w:val="0"/>
                <w:numId w:val="16"/>
              </w:numPr>
              <w:spacing w:before="40" w:after="40"/>
              <w:contextualSpacing w:val="0"/>
              <w:rPr>
                <w:rFonts w:ascii="Arial" w:hAnsi="Arial" w:cs="Arial"/>
                <w:sz w:val="18"/>
              </w:rPr>
            </w:pPr>
            <w:r w:rsidRPr="00C724D2">
              <w:rPr>
                <w:rFonts w:ascii="Arial" w:hAnsi="Arial" w:cs="Arial"/>
                <w:sz w:val="18"/>
              </w:rPr>
              <w:t>Tax returns and worksheets</w:t>
            </w:r>
          </w:p>
          <w:p w14:paraId="6D5DFF74" w14:textId="77777777" w:rsidR="008F36ED" w:rsidRPr="00C724D2" w:rsidRDefault="008F36ED" w:rsidP="00AE55AB">
            <w:pPr>
              <w:pStyle w:val="ListParagraph"/>
              <w:numPr>
                <w:ilvl w:val="0"/>
                <w:numId w:val="16"/>
              </w:numPr>
              <w:spacing w:before="40" w:after="40"/>
              <w:contextualSpacing w:val="0"/>
              <w:rPr>
                <w:rFonts w:ascii="Arial" w:hAnsi="Arial" w:cs="Arial"/>
                <w:sz w:val="18"/>
              </w:rPr>
            </w:pPr>
            <w:r w:rsidRPr="00C724D2">
              <w:rPr>
                <w:rFonts w:ascii="Arial" w:hAnsi="Arial" w:cs="Arial"/>
                <w:sz w:val="18"/>
              </w:rPr>
              <w:t>Trademark registrations and copyrights</w:t>
            </w:r>
          </w:p>
          <w:p w14:paraId="4A1E0199" w14:textId="77777777" w:rsidR="008F36ED" w:rsidRPr="00C724D2" w:rsidRDefault="008F36ED" w:rsidP="00AE55AB">
            <w:pPr>
              <w:pStyle w:val="ListParagraph"/>
              <w:numPr>
                <w:ilvl w:val="0"/>
                <w:numId w:val="16"/>
              </w:numPr>
              <w:spacing w:before="40" w:after="40"/>
              <w:contextualSpacing w:val="0"/>
              <w:rPr>
                <w:rFonts w:ascii="Arial" w:hAnsi="Arial" w:cs="Arial"/>
                <w:sz w:val="18"/>
                <w:szCs w:val="24"/>
              </w:rPr>
            </w:pPr>
            <w:r w:rsidRPr="00C724D2">
              <w:rPr>
                <w:rFonts w:ascii="Arial" w:hAnsi="Arial" w:cs="Arial"/>
                <w:sz w:val="18"/>
              </w:rPr>
              <w:t>Client records involved in litigation are retained until after settlement</w:t>
            </w:r>
          </w:p>
        </w:tc>
      </w:tr>
    </w:tbl>
    <w:p w14:paraId="5C42E84E" w14:textId="77777777" w:rsidR="00451101" w:rsidRPr="00451101" w:rsidRDefault="00451101" w:rsidP="00F528B5">
      <w:pPr>
        <w:widowControl/>
        <w:rPr>
          <w:bCs/>
          <w:szCs w:val="24"/>
        </w:rPr>
      </w:pPr>
      <w:r w:rsidRPr="00451101">
        <w:rPr>
          <w:bCs/>
          <w:szCs w:val="24"/>
        </w:rPr>
        <w:lastRenderedPageBreak/>
        <w:t>Exception  Related to Litigation</w:t>
      </w:r>
    </w:p>
    <w:p w14:paraId="0DD6D613" w14:textId="77777777" w:rsidR="003142E8" w:rsidRDefault="00451101">
      <w:pPr>
        <w:pStyle w:val="Heading1"/>
        <w:ind w:left="360"/>
        <w:rPr>
          <w:rFonts w:ascii="Arial" w:hAnsi="Arial" w:cs="Arial"/>
          <w:b w:val="0"/>
          <w:snapToGrid/>
          <w:color w:val="000000"/>
          <w:szCs w:val="24"/>
          <w:u w:val="none"/>
        </w:rPr>
      </w:pPr>
      <w:r w:rsidRPr="00451101">
        <w:rPr>
          <w:rFonts w:ascii="Arial" w:hAnsi="Arial" w:cs="Arial"/>
          <w:b w:val="0"/>
          <w:snapToGrid/>
          <w:color w:val="000000"/>
          <w:szCs w:val="24"/>
          <w:u w:val="none"/>
        </w:rPr>
        <w:t xml:space="preserve">If records are relevant to anticipated, potential  or actual litigation, the organization must preserve the records until it is determined that the records are no longer </w:t>
      </w:r>
    </w:p>
    <w:p w14:paraId="05DF534C" w14:textId="77777777" w:rsidR="003142E8" w:rsidRDefault="00451101">
      <w:pPr>
        <w:pStyle w:val="Heading1"/>
        <w:ind w:left="360"/>
        <w:rPr>
          <w:rFonts w:ascii="Arial" w:hAnsi="Arial" w:cs="Arial"/>
          <w:b w:val="0"/>
          <w:snapToGrid/>
          <w:color w:val="000000"/>
          <w:szCs w:val="24"/>
          <w:u w:val="none"/>
        </w:rPr>
      </w:pPr>
      <w:r w:rsidRPr="00451101">
        <w:rPr>
          <w:rFonts w:ascii="Arial" w:hAnsi="Arial" w:cs="Arial"/>
          <w:b w:val="0"/>
          <w:snapToGrid/>
          <w:color w:val="000000"/>
          <w:szCs w:val="24"/>
          <w:u w:val="none"/>
        </w:rPr>
        <w:t xml:space="preserve">needed. This exception supersedes any previously or subsequently established destruction schedule  for these records.  Document destruction   will be ceased immediately upon any indication of an official investigation or when a lawsuit is  </w:t>
      </w:r>
    </w:p>
    <w:p w14:paraId="638B4D85" w14:textId="77777777" w:rsidR="003142E8" w:rsidRDefault="00451101">
      <w:pPr>
        <w:pStyle w:val="Heading1"/>
        <w:ind w:left="360"/>
        <w:rPr>
          <w:rFonts w:ascii="Arial" w:hAnsi="Arial" w:cs="Arial"/>
          <w:b w:val="0"/>
          <w:snapToGrid/>
          <w:color w:val="000000"/>
          <w:szCs w:val="24"/>
          <w:u w:val="none"/>
        </w:rPr>
      </w:pPr>
      <w:r w:rsidRPr="00451101">
        <w:rPr>
          <w:rFonts w:ascii="Arial" w:hAnsi="Arial" w:cs="Arial"/>
          <w:b w:val="0"/>
          <w:snapToGrid/>
          <w:color w:val="000000"/>
          <w:szCs w:val="24"/>
          <w:u w:val="none"/>
        </w:rPr>
        <w:t>filed or appears imminent. Destruction will be reinstated upon conclusion of the investigation.</w:t>
      </w:r>
    </w:p>
    <w:p w14:paraId="7229C905" w14:textId="77777777" w:rsidR="008F2C63" w:rsidRPr="009F41FE" w:rsidRDefault="008F2C63" w:rsidP="0065655A">
      <w:pPr>
        <w:pStyle w:val="Heading1"/>
        <w:rPr>
          <w:rFonts w:ascii="Arial" w:hAnsi="Arial" w:cs="Arial"/>
          <w:b w:val="0"/>
          <w:snapToGrid/>
          <w:color w:val="000000"/>
          <w:szCs w:val="24"/>
          <w:u w:val="none"/>
        </w:rPr>
      </w:pPr>
    </w:p>
    <w:p w14:paraId="4811BFA0" w14:textId="77777777" w:rsidR="003142E8" w:rsidRDefault="00451101">
      <w:pPr>
        <w:pStyle w:val="Heading1"/>
        <w:numPr>
          <w:ilvl w:val="0"/>
          <w:numId w:val="12"/>
        </w:numPr>
        <w:rPr>
          <w:rFonts w:ascii="Arial" w:hAnsi="Arial" w:cs="Arial"/>
          <w:b w:val="0"/>
          <w:szCs w:val="24"/>
          <w:u w:val="none"/>
        </w:rPr>
      </w:pPr>
      <w:r w:rsidRPr="00451101">
        <w:rPr>
          <w:rFonts w:ascii="Arial" w:hAnsi="Arial" w:cs="Arial"/>
          <w:b w:val="0"/>
          <w:szCs w:val="24"/>
          <w:u w:val="none"/>
        </w:rPr>
        <w:t>Compliance</w:t>
      </w:r>
    </w:p>
    <w:p w14:paraId="6BF12BDF" w14:textId="77777777" w:rsidR="008F2C63" w:rsidRPr="009F41FE" w:rsidRDefault="008F2C63" w:rsidP="008F2C63">
      <w:pPr>
        <w:rPr>
          <w:szCs w:val="24"/>
        </w:rPr>
      </w:pPr>
    </w:p>
    <w:p w14:paraId="1E2D068C" w14:textId="725E9415" w:rsidR="003142E8" w:rsidRDefault="00451101">
      <w:pPr>
        <w:pStyle w:val="BodyText"/>
        <w:ind w:left="360"/>
        <w:rPr>
          <w:rFonts w:ascii="Arial" w:hAnsi="Arial" w:cs="Arial"/>
          <w:szCs w:val="24"/>
        </w:rPr>
      </w:pPr>
      <w:r w:rsidRPr="00451101">
        <w:rPr>
          <w:rFonts w:ascii="Arial" w:hAnsi="Arial" w:cs="Arial"/>
          <w:szCs w:val="24"/>
        </w:rPr>
        <w:t>Failure on the part of employees or contract staff to follow this policy can result in possible civil and criminal sanctions against the organization and it</w:t>
      </w:r>
      <w:r w:rsidR="00B81E93">
        <w:rPr>
          <w:rFonts w:ascii="Arial" w:hAnsi="Arial" w:cs="Arial"/>
          <w:szCs w:val="24"/>
        </w:rPr>
        <w:t>s’</w:t>
      </w:r>
      <w:r w:rsidRPr="00451101">
        <w:rPr>
          <w:rFonts w:ascii="Arial" w:hAnsi="Arial" w:cs="Arial"/>
          <w:szCs w:val="24"/>
        </w:rPr>
        <w:t xml:space="preserve"> employees or contracted staff and possible </w:t>
      </w:r>
      <w:r w:rsidR="006A5FC6">
        <w:rPr>
          <w:rFonts w:ascii="Arial" w:hAnsi="Arial" w:cs="Arial"/>
          <w:szCs w:val="24"/>
        </w:rPr>
        <w:t>corrective</w:t>
      </w:r>
      <w:r w:rsidRPr="00451101">
        <w:rPr>
          <w:rFonts w:ascii="Arial" w:hAnsi="Arial" w:cs="Arial"/>
          <w:szCs w:val="24"/>
        </w:rPr>
        <w:t xml:space="preserve"> actions against the individual. The organization will periodically review these procedures to ensure that they are in compliance with new or revised regulations.</w:t>
      </w:r>
    </w:p>
    <w:p w14:paraId="4060D824" w14:textId="77777777" w:rsidR="00517351" w:rsidRPr="009F41FE" w:rsidRDefault="00517351" w:rsidP="00517351">
      <w:pPr>
        <w:rPr>
          <w:rFonts w:ascii="Arial" w:hAnsi="Arial" w:cs="Arial"/>
          <w:szCs w:val="24"/>
        </w:rPr>
      </w:pPr>
    </w:p>
    <w:p w14:paraId="5E50A828" w14:textId="77777777" w:rsidR="003142E8" w:rsidRDefault="00BD5E17">
      <w:pPr>
        <w:pStyle w:val="ListParagraph"/>
        <w:numPr>
          <w:ilvl w:val="0"/>
          <w:numId w:val="12"/>
        </w:numPr>
        <w:rPr>
          <w:rFonts w:ascii="Arial" w:hAnsi="Arial" w:cs="Arial"/>
          <w:szCs w:val="24"/>
        </w:rPr>
      </w:pPr>
      <w:r>
        <w:rPr>
          <w:rFonts w:ascii="Arial" w:hAnsi="Arial" w:cs="Arial"/>
          <w:szCs w:val="24"/>
        </w:rPr>
        <w:t>Labeling Boxes for Record Storage</w:t>
      </w:r>
    </w:p>
    <w:p w14:paraId="574FE085" w14:textId="77777777" w:rsidR="00517351" w:rsidRPr="009F41FE" w:rsidRDefault="00517351" w:rsidP="00517351">
      <w:pPr>
        <w:rPr>
          <w:rFonts w:ascii="Arial" w:hAnsi="Arial" w:cs="Arial"/>
          <w:szCs w:val="24"/>
        </w:rPr>
      </w:pPr>
    </w:p>
    <w:p w14:paraId="2E652DED" w14:textId="5FB291D9" w:rsidR="003142E8" w:rsidRDefault="00451101" w:rsidP="000B045D">
      <w:pPr>
        <w:pStyle w:val="NoSpacing"/>
        <w:ind w:left="360" w:right="720"/>
        <w:rPr>
          <w:rFonts w:ascii="Arial" w:hAnsi="Arial" w:cs="Arial"/>
          <w:sz w:val="24"/>
          <w:szCs w:val="24"/>
        </w:rPr>
      </w:pPr>
      <w:r w:rsidRPr="00451101">
        <w:rPr>
          <w:rFonts w:ascii="Arial" w:hAnsi="Arial" w:cs="Arial"/>
          <w:sz w:val="24"/>
          <w:szCs w:val="24"/>
        </w:rPr>
        <w:t xml:space="preserve">Sometimes Contents and Details </w:t>
      </w:r>
      <w:r w:rsidR="006A5FC6">
        <w:rPr>
          <w:rFonts w:ascii="Arial" w:hAnsi="Arial" w:cs="Arial"/>
          <w:sz w:val="24"/>
          <w:szCs w:val="24"/>
        </w:rPr>
        <w:t>may</w:t>
      </w:r>
      <w:r w:rsidRPr="00451101">
        <w:rPr>
          <w:rFonts w:ascii="Arial" w:hAnsi="Arial" w:cs="Arial"/>
          <w:sz w:val="24"/>
          <w:szCs w:val="24"/>
        </w:rPr>
        <w:t xml:space="preserve"> seem like the same thing. The goal is to be able to look at the </w:t>
      </w:r>
      <w:r w:rsidR="006A5FC6">
        <w:rPr>
          <w:rFonts w:ascii="Arial" w:hAnsi="Arial" w:cs="Arial"/>
          <w:sz w:val="24"/>
          <w:szCs w:val="24"/>
        </w:rPr>
        <w:t>outside</w:t>
      </w:r>
      <w:r w:rsidRPr="00451101">
        <w:rPr>
          <w:rFonts w:ascii="Arial" w:hAnsi="Arial" w:cs="Arial"/>
          <w:sz w:val="24"/>
          <w:szCs w:val="24"/>
        </w:rPr>
        <w:t xml:space="preserve"> of the box and know what it contains when attempting to retrieve records.</w:t>
      </w:r>
    </w:p>
    <w:p w14:paraId="7A9FAE3E" w14:textId="77777777" w:rsidR="00517351" w:rsidRPr="009F41FE" w:rsidRDefault="00517351" w:rsidP="00517351">
      <w:pPr>
        <w:pStyle w:val="NoSpacing"/>
        <w:ind w:left="90" w:right="720" w:hanging="90"/>
        <w:rPr>
          <w:rFonts w:ascii="Arial" w:hAnsi="Arial" w:cs="Arial"/>
          <w:sz w:val="24"/>
          <w:szCs w:val="24"/>
        </w:rPr>
      </w:pPr>
    </w:p>
    <w:p w14:paraId="5AEC75DC" w14:textId="77777777" w:rsidR="003142E8" w:rsidRDefault="00451101" w:rsidP="000B045D">
      <w:pPr>
        <w:pStyle w:val="NoSpacing"/>
        <w:ind w:left="360" w:right="720"/>
        <w:rPr>
          <w:rFonts w:ascii="Arial" w:hAnsi="Arial" w:cs="Arial"/>
          <w:sz w:val="24"/>
          <w:szCs w:val="24"/>
        </w:rPr>
      </w:pPr>
      <w:r w:rsidRPr="00451101">
        <w:rPr>
          <w:rFonts w:ascii="Arial" w:hAnsi="Arial" w:cs="Arial"/>
          <w:sz w:val="24"/>
          <w:szCs w:val="24"/>
        </w:rPr>
        <w:t>General Labeling Rules:</w:t>
      </w:r>
    </w:p>
    <w:p w14:paraId="3C726425" w14:textId="77777777" w:rsidR="00517351" w:rsidRPr="009F41FE" w:rsidRDefault="00451101" w:rsidP="000B045D">
      <w:pPr>
        <w:pStyle w:val="NoSpacing"/>
        <w:numPr>
          <w:ilvl w:val="0"/>
          <w:numId w:val="11"/>
        </w:numPr>
        <w:ind w:left="720" w:right="720"/>
        <w:rPr>
          <w:rFonts w:ascii="Arial" w:hAnsi="Arial" w:cs="Arial"/>
          <w:sz w:val="24"/>
          <w:szCs w:val="24"/>
        </w:rPr>
      </w:pPr>
      <w:r w:rsidRPr="00451101">
        <w:rPr>
          <w:rFonts w:ascii="Arial" w:hAnsi="Arial" w:cs="Arial"/>
          <w:sz w:val="24"/>
          <w:szCs w:val="24"/>
        </w:rPr>
        <w:t xml:space="preserve">Use a BLACK permanent marker on the end of the box </w:t>
      </w:r>
    </w:p>
    <w:p w14:paraId="0B78B683" w14:textId="77777777" w:rsidR="00517351" w:rsidRPr="009F41FE" w:rsidRDefault="00451101" w:rsidP="000B045D">
      <w:pPr>
        <w:pStyle w:val="NoSpacing"/>
        <w:numPr>
          <w:ilvl w:val="0"/>
          <w:numId w:val="11"/>
        </w:numPr>
        <w:ind w:left="720" w:right="720"/>
        <w:rPr>
          <w:rFonts w:ascii="Arial" w:hAnsi="Arial" w:cs="Arial"/>
          <w:sz w:val="24"/>
          <w:szCs w:val="24"/>
        </w:rPr>
      </w:pPr>
      <w:r w:rsidRPr="00451101">
        <w:rPr>
          <w:rFonts w:ascii="Arial" w:hAnsi="Arial" w:cs="Arial"/>
          <w:sz w:val="24"/>
          <w:szCs w:val="24"/>
        </w:rPr>
        <w:t>NEVER use the words “misc”, “miscellaneous”, or “old”</w:t>
      </w:r>
    </w:p>
    <w:p w14:paraId="30FE759D" w14:textId="77777777" w:rsidR="00517351" w:rsidRPr="009F41FE" w:rsidRDefault="00451101" w:rsidP="000B045D">
      <w:pPr>
        <w:pStyle w:val="NoSpacing"/>
        <w:numPr>
          <w:ilvl w:val="0"/>
          <w:numId w:val="11"/>
        </w:numPr>
        <w:ind w:left="720" w:right="720"/>
        <w:rPr>
          <w:rFonts w:ascii="Arial" w:hAnsi="Arial" w:cs="Arial"/>
          <w:sz w:val="24"/>
          <w:szCs w:val="24"/>
        </w:rPr>
      </w:pPr>
      <w:r w:rsidRPr="00451101">
        <w:rPr>
          <w:rFonts w:ascii="Arial" w:hAnsi="Arial" w:cs="Arial"/>
          <w:sz w:val="24"/>
          <w:szCs w:val="24"/>
        </w:rPr>
        <w:t>Items not properly labeled will be returned for labeling</w:t>
      </w:r>
    </w:p>
    <w:p w14:paraId="2CF2E074" w14:textId="77777777" w:rsidR="00517351" w:rsidRPr="009F41FE" w:rsidRDefault="00451101" w:rsidP="000B045D">
      <w:pPr>
        <w:pStyle w:val="NoSpacing"/>
        <w:numPr>
          <w:ilvl w:val="0"/>
          <w:numId w:val="11"/>
        </w:numPr>
        <w:ind w:left="720" w:right="720"/>
        <w:rPr>
          <w:rFonts w:ascii="Arial" w:hAnsi="Arial" w:cs="Arial"/>
          <w:sz w:val="24"/>
          <w:szCs w:val="24"/>
        </w:rPr>
      </w:pPr>
      <w:r w:rsidRPr="00451101">
        <w:rPr>
          <w:rFonts w:ascii="Arial" w:hAnsi="Arial" w:cs="Arial"/>
          <w:sz w:val="24"/>
          <w:szCs w:val="24"/>
        </w:rPr>
        <w:t>Before using any abbreviations, make certain they will be universally understood in 10 years</w:t>
      </w:r>
    </w:p>
    <w:p w14:paraId="7C998280" w14:textId="77777777" w:rsidR="00761A84" w:rsidRDefault="00451101" w:rsidP="000B045D">
      <w:pPr>
        <w:pStyle w:val="NoSpacing"/>
        <w:numPr>
          <w:ilvl w:val="0"/>
          <w:numId w:val="11"/>
        </w:numPr>
        <w:ind w:left="720" w:right="720"/>
        <w:rPr>
          <w:rFonts w:ascii="Arial" w:hAnsi="Arial" w:cs="Arial"/>
          <w:sz w:val="24"/>
          <w:szCs w:val="24"/>
        </w:rPr>
      </w:pPr>
      <w:r w:rsidRPr="00451101">
        <w:rPr>
          <w:rFonts w:ascii="Arial" w:hAnsi="Arial" w:cs="Arial"/>
          <w:sz w:val="24"/>
          <w:szCs w:val="24"/>
        </w:rPr>
        <w:t xml:space="preserve">If the box contains employees or multiple random items (that you are tempted to call “misc”), prepare the list of names or files in the box and tape to </w:t>
      </w:r>
      <w:r w:rsidRPr="00451101">
        <w:rPr>
          <w:rFonts w:ascii="Arial" w:hAnsi="Arial" w:cs="Arial"/>
          <w:i/>
          <w:sz w:val="24"/>
          <w:szCs w:val="24"/>
        </w:rPr>
        <w:t>inside</w:t>
      </w:r>
      <w:r w:rsidRPr="00451101">
        <w:rPr>
          <w:rFonts w:ascii="Arial" w:hAnsi="Arial" w:cs="Arial"/>
          <w:sz w:val="24"/>
          <w:szCs w:val="24"/>
        </w:rPr>
        <w:t xml:space="preserve"> top of the box  IN ADDITION TO end of box labeling. (This DOES NOT apply to Patient files.)</w:t>
      </w:r>
    </w:p>
    <w:p w14:paraId="283069D4" w14:textId="77777777" w:rsidR="00E23EAD" w:rsidRDefault="00E23EAD">
      <w:pPr>
        <w:widowControl/>
        <w:rPr>
          <w:rFonts w:ascii="Arial" w:hAnsi="Arial" w:cs="Arial"/>
          <w:szCs w:val="24"/>
        </w:rPr>
        <w:sectPr w:rsidR="00E23EAD" w:rsidSect="001120DE">
          <w:footerReference w:type="default" r:id="rId7"/>
          <w:endnotePr>
            <w:numFmt w:val="decimal"/>
          </w:endnotePr>
          <w:pgSz w:w="12240" w:h="15840" w:code="1"/>
          <w:pgMar w:top="720" w:right="720" w:bottom="720" w:left="720" w:header="432" w:footer="432" w:gutter="0"/>
          <w:cols w:space="720"/>
          <w:noEndnote/>
          <w:docGrid w:linePitch="360"/>
        </w:sectPr>
      </w:pPr>
    </w:p>
    <w:p w14:paraId="6458B145" w14:textId="77777777" w:rsidR="00517351" w:rsidRPr="00E23EAD" w:rsidRDefault="003808AC" w:rsidP="00CE23EE">
      <w:pPr>
        <w:jc w:val="center"/>
        <w:rPr>
          <w:rFonts w:ascii="Arial" w:hAnsi="Arial" w:cs="Arial"/>
          <w:szCs w:val="24"/>
        </w:rPr>
      </w:pPr>
      <w:r>
        <w:rPr>
          <w:rFonts w:ascii="Arial" w:hAnsi="Arial" w:cs="Arial"/>
          <w:noProof/>
          <w:snapToGrid/>
          <w:szCs w:val="24"/>
        </w:rPr>
        <w:lastRenderedPageBreak/>
        <w:drawing>
          <wp:inline distT="0" distB="0" distL="0" distR="0" wp14:anchorId="39959A4E" wp14:editId="3B4D6DF0">
            <wp:extent cx="6666636" cy="9144000"/>
            <wp:effectExtent l="19050" t="0" r="864" b="0"/>
            <wp:docPr id="3" name="Picture 2" descr="Labeling Boxes for Record Sto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ing Boxes for Record Storage.jpg"/>
                    <pic:cNvPicPr/>
                  </pic:nvPicPr>
                  <pic:blipFill>
                    <a:blip r:embed="rId8" cstate="print"/>
                    <a:srcRect l="5139" t="2682" r="5139" b="2253"/>
                    <a:stretch>
                      <a:fillRect/>
                    </a:stretch>
                  </pic:blipFill>
                  <pic:spPr>
                    <a:xfrm>
                      <a:off x="0" y="0"/>
                      <a:ext cx="6666636" cy="9144000"/>
                    </a:xfrm>
                    <a:prstGeom prst="rect">
                      <a:avLst/>
                    </a:prstGeom>
                  </pic:spPr>
                </pic:pic>
              </a:graphicData>
            </a:graphic>
          </wp:inline>
        </w:drawing>
      </w:r>
    </w:p>
    <w:sectPr w:rsidR="00517351" w:rsidRPr="00E23EAD" w:rsidSect="00C425A3">
      <w:head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94E71" w14:textId="77777777" w:rsidR="004B6EBD" w:rsidRDefault="004B6EBD">
      <w:r>
        <w:separator/>
      </w:r>
    </w:p>
  </w:endnote>
  <w:endnote w:type="continuationSeparator" w:id="0">
    <w:p w14:paraId="367AE8B5" w14:textId="77777777" w:rsidR="004B6EBD" w:rsidRDefault="004B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1AC11" w14:textId="77777777" w:rsidR="00CE23EE" w:rsidRPr="005006D5" w:rsidRDefault="00F528B5" w:rsidP="001120DE">
    <w:pPr>
      <w:pStyle w:val="Footer"/>
      <w:tabs>
        <w:tab w:val="clear" w:pos="4320"/>
        <w:tab w:val="clear" w:pos="8640"/>
        <w:tab w:val="right" w:pos="10800"/>
      </w:tabs>
      <w:rPr>
        <w:rFonts w:ascii="Arial" w:hAnsi="Arial" w:cs="Arial"/>
        <w:sz w:val="16"/>
        <w:szCs w:val="16"/>
      </w:rPr>
    </w:pPr>
    <w:r>
      <w:t>G:\ Policies and Procedures\Administrative Policy and Procedure Manual\Management of Information &amp; HIPAA\Document Retention and Destruction.doc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F7498" w14:textId="77777777" w:rsidR="004B6EBD" w:rsidRDefault="004B6EBD">
      <w:r>
        <w:separator/>
      </w:r>
    </w:p>
  </w:footnote>
  <w:footnote w:type="continuationSeparator" w:id="0">
    <w:p w14:paraId="0A2749F5" w14:textId="77777777" w:rsidR="004B6EBD" w:rsidRDefault="004B6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312FA" w14:textId="77777777" w:rsidR="00CE23EE" w:rsidRDefault="00CE23EE" w:rsidP="00E23EA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upperLetter"/>
      <w:pStyle w:val="Level1"/>
      <w:lvlText w:val="%1."/>
      <w:lvlJc w:val="left"/>
      <w:pPr>
        <w:tabs>
          <w:tab w:val="num" w:pos="720"/>
        </w:tabs>
        <w:ind w:left="720" w:hanging="720"/>
      </w:pPr>
      <w:rPr>
        <w:rFonts w:ascii="Book Antiqua" w:hAnsi="Book Antiqua"/>
        <w:sz w:val="24"/>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1D91826"/>
    <w:multiLevelType w:val="hybridMultilevel"/>
    <w:tmpl w:val="99CE2420"/>
    <w:lvl w:ilvl="0" w:tplc="CA9C69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F77F8"/>
    <w:multiLevelType w:val="hybridMultilevel"/>
    <w:tmpl w:val="850EC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B1C91"/>
    <w:multiLevelType w:val="hybridMultilevel"/>
    <w:tmpl w:val="2A9C0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5C080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21A7F36"/>
    <w:multiLevelType w:val="hybridMultilevel"/>
    <w:tmpl w:val="CAFCD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6E4D04"/>
    <w:multiLevelType w:val="hybridMultilevel"/>
    <w:tmpl w:val="CE5A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21E97"/>
    <w:multiLevelType w:val="hybridMultilevel"/>
    <w:tmpl w:val="87FC2F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141E7"/>
    <w:multiLevelType w:val="hybridMultilevel"/>
    <w:tmpl w:val="C30894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7340F30"/>
    <w:multiLevelType w:val="hybridMultilevel"/>
    <w:tmpl w:val="C172B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C246C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9CA070F"/>
    <w:multiLevelType w:val="hybridMultilevel"/>
    <w:tmpl w:val="94340DF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1420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4BCE6A3A"/>
    <w:multiLevelType w:val="hybridMultilevel"/>
    <w:tmpl w:val="0D24A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10B61"/>
    <w:multiLevelType w:val="hybridMultilevel"/>
    <w:tmpl w:val="60007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6D44AC"/>
    <w:multiLevelType w:val="hybridMultilevel"/>
    <w:tmpl w:val="56986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1C5F48"/>
    <w:multiLevelType w:val="hybridMultilevel"/>
    <w:tmpl w:val="2E82A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52706D"/>
    <w:multiLevelType w:val="hybridMultilevel"/>
    <w:tmpl w:val="B0681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13"/>
  </w:num>
  <w:num w:numId="4">
    <w:abstractNumId w:val="15"/>
  </w:num>
  <w:num w:numId="5">
    <w:abstractNumId w:val="0"/>
    <w:lvlOverride w:ilvl="0">
      <w:lvl w:ilvl="0">
        <w:numFmt w:val="bullet"/>
        <w:lvlText w:val="•"/>
        <w:legacy w:legacy="1" w:legacySpace="0" w:legacyIndent="720"/>
        <w:lvlJc w:val="left"/>
        <w:pPr>
          <w:ind w:left="720" w:hanging="720"/>
        </w:pPr>
        <w:rPr>
          <w:rFonts w:ascii="Book Antiqua" w:hAnsi="Book Antiqua" w:hint="default"/>
        </w:rPr>
      </w:lvl>
    </w:lvlOverride>
  </w:num>
  <w:num w:numId="6">
    <w:abstractNumId w:val="12"/>
  </w:num>
  <w:num w:numId="7">
    <w:abstractNumId w:val="17"/>
  </w:num>
  <w:num w:numId="8">
    <w:abstractNumId w:val="14"/>
  </w:num>
  <w:num w:numId="9">
    <w:abstractNumId w:val="18"/>
  </w:num>
  <w:num w:numId="10">
    <w:abstractNumId w:val="9"/>
  </w:num>
  <w:num w:numId="11">
    <w:abstractNumId w:val="10"/>
  </w:num>
  <w:num w:numId="12">
    <w:abstractNumId w:val="7"/>
  </w:num>
  <w:num w:numId="13">
    <w:abstractNumId w:val="8"/>
  </w:num>
  <w:num w:numId="14">
    <w:abstractNumId w:val="19"/>
  </w:num>
  <w:num w:numId="15">
    <w:abstractNumId w:val="11"/>
  </w:num>
  <w:num w:numId="16">
    <w:abstractNumId w:val="20"/>
  </w:num>
  <w:num w:numId="17">
    <w:abstractNumId w:val="4"/>
  </w:num>
  <w:num w:numId="18">
    <w:abstractNumId w:val="16"/>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readOnly" w:enforcement="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E542D"/>
    <w:rsid w:val="00005A65"/>
    <w:rsid w:val="00031596"/>
    <w:rsid w:val="00047E1F"/>
    <w:rsid w:val="000563CC"/>
    <w:rsid w:val="00074C6F"/>
    <w:rsid w:val="00076D78"/>
    <w:rsid w:val="00076ED8"/>
    <w:rsid w:val="00080016"/>
    <w:rsid w:val="000802DF"/>
    <w:rsid w:val="00090BE2"/>
    <w:rsid w:val="00093F4E"/>
    <w:rsid w:val="000A1AA5"/>
    <w:rsid w:val="000A3088"/>
    <w:rsid w:val="000A4B9F"/>
    <w:rsid w:val="000B045D"/>
    <w:rsid w:val="000C0AB9"/>
    <w:rsid w:val="000F45E5"/>
    <w:rsid w:val="0010285E"/>
    <w:rsid w:val="001120DE"/>
    <w:rsid w:val="00116E59"/>
    <w:rsid w:val="0013062B"/>
    <w:rsid w:val="00131434"/>
    <w:rsid w:val="00157068"/>
    <w:rsid w:val="0016225E"/>
    <w:rsid w:val="00176787"/>
    <w:rsid w:val="00177743"/>
    <w:rsid w:val="001778E6"/>
    <w:rsid w:val="001A25BB"/>
    <w:rsid w:val="001C2B31"/>
    <w:rsid w:val="00206FD9"/>
    <w:rsid w:val="00233900"/>
    <w:rsid w:val="00237565"/>
    <w:rsid w:val="002573E6"/>
    <w:rsid w:val="0027151C"/>
    <w:rsid w:val="002741A6"/>
    <w:rsid w:val="002809AD"/>
    <w:rsid w:val="0029484A"/>
    <w:rsid w:val="00297E8E"/>
    <w:rsid w:val="002A0DCF"/>
    <w:rsid w:val="002B5687"/>
    <w:rsid w:val="002C1550"/>
    <w:rsid w:val="002C23DD"/>
    <w:rsid w:val="002C3657"/>
    <w:rsid w:val="002E076C"/>
    <w:rsid w:val="002E19F0"/>
    <w:rsid w:val="002E7105"/>
    <w:rsid w:val="003051CD"/>
    <w:rsid w:val="003142E8"/>
    <w:rsid w:val="0031651C"/>
    <w:rsid w:val="00361C14"/>
    <w:rsid w:val="003758B4"/>
    <w:rsid w:val="003808AC"/>
    <w:rsid w:val="00394D84"/>
    <w:rsid w:val="003960AA"/>
    <w:rsid w:val="003A2CE6"/>
    <w:rsid w:val="003C48AF"/>
    <w:rsid w:val="003D2EA6"/>
    <w:rsid w:val="003E2244"/>
    <w:rsid w:val="003E48B5"/>
    <w:rsid w:val="003E542D"/>
    <w:rsid w:val="004026D6"/>
    <w:rsid w:val="00451101"/>
    <w:rsid w:val="00454191"/>
    <w:rsid w:val="00460DF7"/>
    <w:rsid w:val="00462185"/>
    <w:rsid w:val="00477E61"/>
    <w:rsid w:val="00485C9C"/>
    <w:rsid w:val="004B6EBD"/>
    <w:rsid w:val="004D0200"/>
    <w:rsid w:val="005006D5"/>
    <w:rsid w:val="00517351"/>
    <w:rsid w:val="005177BD"/>
    <w:rsid w:val="00525CB6"/>
    <w:rsid w:val="0053480D"/>
    <w:rsid w:val="00551B7B"/>
    <w:rsid w:val="005526CC"/>
    <w:rsid w:val="0055471A"/>
    <w:rsid w:val="005742C0"/>
    <w:rsid w:val="005C42C3"/>
    <w:rsid w:val="005F4A68"/>
    <w:rsid w:val="006012E7"/>
    <w:rsid w:val="0060526A"/>
    <w:rsid w:val="00626C65"/>
    <w:rsid w:val="006375FD"/>
    <w:rsid w:val="0065655A"/>
    <w:rsid w:val="00661155"/>
    <w:rsid w:val="00666A41"/>
    <w:rsid w:val="00691147"/>
    <w:rsid w:val="006A2AE0"/>
    <w:rsid w:val="006A5FC6"/>
    <w:rsid w:val="006A7A43"/>
    <w:rsid w:val="006D5B58"/>
    <w:rsid w:val="00707A71"/>
    <w:rsid w:val="00724066"/>
    <w:rsid w:val="00730B8B"/>
    <w:rsid w:val="00733F1D"/>
    <w:rsid w:val="00752409"/>
    <w:rsid w:val="00760CED"/>
    <w:rsid w:val="00761A84"/>
    <w:rsid w:val="00776579"/>
    <w:rsid w:val="0078096F"/>
    <w:rsid w:val="007847FE"/>
    <w:rsid w:val="00795EAD"/>
    <w:rsid w:val="007A5B3F"/>
    <w:rsid w:val="007B5BBA"/>
    <w:rsid w:val="007E0F15"/>
    <w:rsid w:val="007F2947"/>
    <w:rsid w:val="00816F7D"/>
    <w:rsid w:val="008339DE"/>
    <w:rsid w:val="00851124"/>
    <w:rsid w:val="008622C7"/>
    <w:rsid w:val="0087758F"/>
    <w:rsid w:val="0088781A"/>
    <w:rsid w:val="008B36ED"/>
    <w:rsid w:val="008B540F"/>
    <w:rsid w:val="008C2FDB"/>
    <w:rsid w:val="008D3A39"/>
    <w:rsid w:val="008F283A"/>
    <w:rsid w:val="008F2C63"/>
    <w:rsid w:val="008F36ED"/>
    <w:rsid w:val="00900D02"/>
    <w:rsid w:val="00903AD3"/>
    <w:rsid w:val="00907C70"/>
    <w:rsid w:val="0091496E"/>
    <w:rsid w:val="0093160A"/>
    <w:rsid w:val="00936FF3"/>
    <w:rsid w:val="009456F5"/>
    <w:rsid w:val="0094572A"/>
    <w:rsid w:val="00971697"/>
    <w:rsid w:val="009A0D12"/>
    <w:rsid w:val="009A5513"/>
    <w:rsid w:val="009A58DE"/>
    <w:rsid w:val="009B24FD"/>
    <w:rsid w:val="009D2A4C"/>
    <w:rsid w:val="009E7C52"/>
    <w:rsid w:val="009F41FE"/>
    <w:rsid w:val="009F6388"/>
    <w:rsid w:val="00A06816"/>
    <w:rsid w:val="00A11B40"/>
    <w:rsid w:val="00A540B8"/>
    <w:rsid w:val="00A741AF"/>
    <w:rsid w:val="00A77D91"/>
    <w:rsid w:val="00A925D3"/>
    <w:rsid w:val="00AB63B4"/>
    <w:rsid w:val="00AB6406"/>
    <w:rsid w:val="00AC5114"/>
    <w:rsid w:val="00AD7362"/>
    <w:rsid w:val="00AE55AB"/>
    <w:rsid w:val="00B02F2E"/>
    <w:rsid w:val="00B04ED1"/>
    <w:rsid w:val="00B22852"/>
    <w:rsid w:val="00B31D31"/>
    <w:rsid w:val="00B3697C"/>
    <w:rsid w:val="00B44653"/>
    <w:rsid w:val="00B5124C"/>
    <w:rsid w:val="00B81E93"/>
    <w:rsid w:val="00B84A4C"/>
    <w:rsid w:val="00B940E2"/>
    <w:rsid w:val="00B95762"/>
    <w:rsid w:val="00BB1080"/>
    <w:rsid w:val="00BD2CB5"/>
    <w:rsid w:val="00BD5E17"/>
    <w:rsid w:val="00BE69B1"/>
    <w:rsid w:val="00BF7802"/>
    <w:rsid w:val="00C0220A"/>
    <w:rsid w:val="00C2610C"/>
    <w:rsid w:val="00C32C5F"/>
    <w:rsid w:val="00C41293"/>
    <w:rsid w:val="00C425A3"/>
    <w:rsid w:val="00C5081C"/>
    <w:rsid w:val="00C724D2"/>
    <w:rsid w:val="00C92565"/>
    <w:rsid w:val="00C947F3"/>
    <w:rsid w:val="00C959F2"/>
    <w:rsid w:val="00CE23EE"/>
    <w:rsid w:val="00CF44A0"/>
    <w:rsid w:val="00CF70CA"/>
    <w:rsid w:val="00D05279"/>
    <w:rsid w:val="00D13A1C"/>
    <w:rsid w:val="00D14201"/>
    <w:rsid w:val="00D219D0"/>
    <w:rsid w:val="00D25E9E"/>
    <w:rsid w:val="00D37FE2"/>
    <w:rsid w:val="00D615E0"/>
    <w:rsid w:val="00D90E30"/>
    <w:rsid w:val="00D923B2"/>
    <w:rsid w:val="00D958EF"/>
    <w:rsid w:val="00DC0C3E"/>
    <w:rsid w:val="00DE7E5D"/>
    <w:rsid w:val="00E23EAD"/>
    <w:rsid w:val="00E2433C"/>
    <w:rsid w:val="00E24AA3"/>
    <w:rsid w:val="00E42AE1"/>
    <w:rsid w:val="00E71E50"/>
    <w:rsid w:val="00E749ED"/>
    <w:rsid w:val="00E94968"/>
    <w:rsid w:val="00EA5EE9"/>
    <w:rsid w:val="00EA6239"/>
    <w:rsid w:val="00EB3169"/>
    <w:rsid w:val="00EC39D8"/>
    <w:rsid w:val="00EF1485"/>
    <w:rsid w:val="00F01B14"/>
    <w:rsid w:val="00F23110"/>
    <w:rsid w:val="00F462D0"/>
    <w:rsid w:val="00F503E7"/>
    <w:rsid w:val="00F51280"/>
    <w:rsid w:val="00F528B5"/>
    <w:rsid w:val="00F57817"/>
    <w:rsid w:val="00F92064"/>
    <w:rsid w:val="00F96C79"/>
    <w:rsid w:val="00FA16AC"/>
    <w:rsid w:val="00FB1290"/>
    <w:rsid w:val="00FF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68CC5"/>
  <w15:docId w15:val="{C555C622-5791-4101-A833-99ABB15B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542D"/>
    <w:pPr>
      <w:widowControl w:val="0"/>
    </w:pPr>
    <w:rPr>
      <w:snapToGrid w:val="0"/>
      <w:sz w:val="24"/>
    </w:rPr>
  </w:style>
  <w:style w:type="paragraph" w:styleId="Heading1">
    <w:name w:val="heading 1"/>
    <w:basedOn w:val="Normal"/>
    <w:next w:val="Normal"/>
    <w:qFormat/>
    <w:rsid w:val="003E542D"/>
    <w:pPr>
      <w:keepNext/>
      <w:ind w:right="-720"/>
      <w:outlineLvl w:val="0"/>
    </w:pPr>
    <w:rPr>
      <w:rFonts w:ascii="Book Antiqua" w:hAnsi="Book Antiqua"/>
      <w:b/>
      <w:u w:val="single"/>
    </w:rPr>
  </w:style>
  <w:style w:type="paragraph" w:styleId="Heading2">
    <w:name w:val="heading 2"/>
    <w:basedOn w:val="Normal"/>
    <w:next w:val="Normal"/>
    <w:qFormat/>
    <w:rsid w:val="003E542D"/>
    <w:pPr>
      <w:keepNext/>
      <w:tabs>
        <w:tab w:val="center" w:pos="1950"/>
      </w:tabs>
      <w:outlineLvl w:val="1"/>
    </w:pPr>
    <w:rPr>
      <w:b/>
    </w:rPr>
  </w:style>
  <w:style w:type="paragraph" w:styleId="Heading3">
    <w:name w:val="heading 3"/>
    <w:basedOn w:val="Normal"/>
    <w:next w:val="Normal"/>
    <w:qFormat/>
    <w:rsid w:val="003E542D"/>
    <w:pPr>
      <w:keepNext/>
      <w:widowControl/>
      <w:spacing w:before="120" w:after="120"/>
      <w:outlineLvl w:val="2"/>
    </w:pPr>
    <w:rPr>
      <w:rFonts w:ascii="Arial" w:hAnsi="Arial" w:cs="Arial"/>
      <w:b/>
      <w:bCs/>
      <w:noProof/>
      <w:snapToGrid/>
      <w:spacing w:val="-1"/>
      <w:sz w:val="32"/>
      <w:szCs w:val="23"/>
    </w:rPr>
  </w:style>
  <w:style w:type="paragraph" w:styleId="Heading4">
    <w:name w:val="heading 4"/>
    <w:basedOn w:val="Normal"/>
    <w:next w:val="Normal"/>
    <w:qFormat/>
    <w:rsid w:val="003E542D"/>
    <w:pPr>
      <w:keepNext/>
      <w:ind w:right="-720"/>
      <w:outlineLvl w:val="3"/>
    </w:pPr>
    <w:rPr>
      <w:rFonts w:ascii="Verdana" w:hAnsi="Verdana"/>
      <w:b/>
      <w:sz w:val="22"/>
      <w:u w:val="single"/>
    </w:rPr>
  </w:style>
  <w:style w:type="paragraph" w:styleId="Heading5">
    <w:name w:val="heading 5"/>
    <w:basedOn w:val="Normal"/>
    <w:next w:val="Normal"/>
    <w:qFormat/>
    <w:rsid w:val="003E542D"/>
    <w:pPr>
      <w:keepNext/>
      <w:tabs>
        <w:tab w:val="left" w:pos="2880"/>
      </w:tabs>
      <w:spacing w:line="360" w:lineRule="auto"/>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E542D"/>
  </w:style>
  <w:style w:type="paragraph" w:customStyle="1" w:styleId="Level1">
    <w:name w:val="Level 1"/>
    <w:basedOn w:val="Normal"/>
    <w:rsid w:val="003E542D"/>
    <w:pPr>
      <w:numPr>
        <w:numId w:val="1"/>
      </w:numPr>
      <w:ind w:left="720" w:hanging="720"/>
      <w:outlineLvl w:val="0"/>
    </w:pPr>
  </w:style>
  <w:style w:type="paragraph" w:styleId="Footer">
    <w:name w:val="footer"/>
    <w:basedOn w:val="Normal"/>
    <w:rsid w:val="003E542D"/>
    <w:pPr>
      <w:tabs>
        <w:tab w:val="center" w:pos="4320"/>
        <w:tab w:val="right" w:pos="8640"/>
      </w:tabs>
    </w:pPr>
  </w:style>
  <w:style w:type="paragraph" w:styleId="Header">
    <w:name w:val="header"/>
    <w:basedOn w:val="Normal"/>
    <w:link w:val="HeaderChar"/>
    <w:uiPriority w:val="99"/>
    <w:rsid w:val="003E542D"/>
    <w:pPr>
      <w:tabs>
        <w:tab w:val="center" w:pos="4320"/>
        <w:tab w:val="right" w:pos="8640"/>
      </w:tabs>
    </w:pPr>
  </w:style>
  <w:style w:type="character" w:styleId="PageNumber">
    <w:name w:val="page number"/>
    <w:basedOn w:val="DefaultParagraphFont"/>
    <w:rsid w:val="003E542D"/>
  </w:style>
  <w:style w:type="paragraph" w:customStyle="1" w:styleId="PPTitle">
    <w:name w:val="P&amp;PTitle"/>
    <w:basedOn w:val="Heading1"/>
    <w:rsid w:val="003E542D"/>
    <w:pPr>
      <w:widowControl/>
      <w:tabs>
        <w:tab w:val="left" w:pos="-1080"/>
        <w:tab w:val="left" w:pos="-720"/>
        <w:tab w:val="left" w:pos="-90"/>
        <w:tab w:val="left" w:pos="720"/>
      </w:tabs>
      <w:ind w:right="0"/>
      <w:jc w:val="center"/>
    </w:pPr>
    <w:rPr>
      <w:rFonts w:ascii="Verdana" w:hAnsi="Verdana"/>
      <w:sz w:val="28"/>
      <w:u w:val="none"/>
    </w:rPr>
  </w:style>
  <w:style w:type="paragraph" w:customStyle="1" w:styleId="HeaderSection">
    <w:name w:val="HeaderSection"/>
    <w:basedOn w:val="Normal"/>
    <w:autoRedefine/>
    <w:rsid w:val="003E542D"/>
    <w:pPr>
      <w:widowControl/>
      <w:spacing w:after="80"/>
      <w:jc w:val="center"/>
    </w:pPr>
    <w:rPr>
      <w:rFonts w:ascii="Arial Black" w:hAnsi="Arial Black"/>
      <w:sz w:val="16"/>
    </w:rPr>
  </w:style>
  <w:style w:type="paragraph" w:customStyle="1" w:styleId="Style">
    <w:name w:val="Style"/>
    <w:basedOn w:val="Normal"/>
    <w:rsid w:val="003E542D"/>
    <w:pPr>
      <w:ind w:left="720" w:hanging="720"/>
    </w:pPr>
  </w:style>
  <w:style w:type="paragraph" w:styleId="Title">
    <w:name w:val="Title"/>
    <w:basedOn w:val="Normal"/>
    <w:link w:val="TitleChar"/>
    <w:qFormat/>
    <w:rsid w:val="0065655A"/>
    <w:pPr>
      <w:widowControl/>
      <w:jc w:val="center"/>
    </w:pPr>
    <w:rPr>
      <w:b/>
      <w:snapToGrid/>
      <w:szCs w:val="22"/>
      <w:u w:val="single"/>
    </w:rPr>
  </w:style>
  <w:style w:type="character" w:customStyle="1" w:styleId="TitleChar">
    <w:name w:val="Title Char"/>
    <w:basedOn w:val="DefaultParagraphFont"/>
    <w:link w:val="Title"/>
    <w:rsid w:val="0065655A"/>
    <w:rPr>
      <w:b/>
      <w:sz w:val="24"/>
      <w:szCs w:val="22"/>
      <w:u w:val="single"/>
    </w:rPr>
  </w:style>
  <w:style w:type="character" w:customStyle="1" w:styleId="goohl1">
    <w:name w:val="goohl1"/>
    <w:basedOn w:val="DefaultParagraphFont"/>
    <w:rsid w:val="0065655A"/>
  </w:style>
  <w:style w:type="paragraph" w:styleId="NormalWeb">
    <w:name w:val="Normal (Web)"/>
    <w:basedOn w:val="Normal"/>
    <w:rsid w:val="0065655A"/>
    <w:pPr>
      <w:widowControl/>
      <w:spacing w:before="100" w:beforeAutospacing="1" w:after="100" w:afterAutospacing="1"/>
    </w:pPr>
    <w:rPr>
      <w:rFonts w:ascii="Arial" w:hAnsi="Arial" w:cs="Arial"/>
      <w:snapToGrid/>
      <w:color w:val="000000"/>
      <w:sz w:val="20"/>
    </w:rPr>
  </w:style>
  <w:style w:type="paragraph" w:styleId="BodyText">
    <w:name w:val="Body Text"/>
    <w:basedOn w:val="Normal"/>
    <w:link w:val="BodyTextChar"/>
    <w:rsid w:val="0065655A"/>
    <w:pPr>
      <w:widowControl/>
      <w:jc w:val="both"/>
    </w:pPr>
    <w:rPr>
      <w:snapToGrid/>
      <w:szCs w:val="22"/>
    </w:rPr>
  </w:style>
  <w:style w:type="character" w:customStyle="1" w:styleId="BodyTextChar">
    <w:name w:val="Body Text Char"/>
    <w:basedOn w:val="DefaultParagraphFont"/>
    <w:link w:val="BodyText"/>
    <w:rsid w:val="0065655A"/>
    <w:rPr>
      <w:sz w:val="24"/>
      <w:szCs w:val="22"/>
    </w:rPr>
  </w:style>
  <w:style w:type="paragraph" w:styleId="BodyText2">
    <w:name w:val="Body Text 2"/>
    <w:basedOn w:val="Normal"/>
    <w:link w:val="BodyText2Char"/>
    <w:rsid w:val="0065655A"/>
    <w:pPr>
      <w:widowControl/>
      <w:ind w:right="324"/>
      <w:jc w:val="both"/>
    </w:pPr>
    <w:rPr>
      <w:snapToGrid/>
      <w:szCs w:val="22"/>
    </w:rPr>
  </w:style>
  <w:style w:type="character" w:customStyle="1" w:styleId="BodyText2Char">
    <w:name w:val="Body Text 2 Char"/>
    <w:basedOn w:val="DefaultParagraphFont"/>
    <w:link w:val="BodyText2"/>
    <w:rsid w:val="0065655A"/>
    <w:rPr>
      <w:sz w:val="24"/>
      <w:szCs w:val="22"/>
    </w:rPr>
  </w:style>
  <w:style w:type="table" w:styleId="TableGrid">
    <w:name w:val="Table Grid"/>
    <w:basedOn w:val="TableNormal"/>
    <w:rsid w:val="00394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471A"/>
    <w:pPr>
      <w:ind w:left="720"/>
      <w:contextualSpacing/>
    </w:pPr>
  </w:style>
  <w:style w:type="character" w:styleId="PlaceholderText">
    <w:name w:val="Placeholder Text"/>
    <w:basedOn w:val="DefaultParagraphFont"/>
    <w:uiPriority w:val="99"/>
    <w:semiHidden/>
    <w:rsid w:val="00A11B40"/>
    <w:rPr>
      <w:color w:val="808080"/>
    </w:rPr>
  </w:style>
  <w:style w:type="paragraph" w:styleId="BalloonText">
    <w:name w:val="Balloon Text"/>
    <w:basedOn w:val="Normal"/>
    <w:link w:val="BalloonTextChar"/>
    <w:rsid w:val="00A11B40"/>
    <w:rPr>
      <w:rFonts w:ascii="Tahoma" w:hAnsi="Tahoma" w:cs="Tahoma"/>
      <w:sz w:val="16"/>
      <w:szCs w:val="16"/>
    </w:rPr>
  </w:style>
  <w:style w:type="character" w:customStyle="1" w:styleId="BalloonTextChar">
    <w:name w:val="Balloon Text Char"/>
    <w:basedOn w:val="DefaultParagraphFont"/>
    <w:link w:val="BalloonText"/>
    <w:rsid w:val="00A11B40"/>
    <w:rPr>
      <w:rFonts w:ascii="Tahoma" w:hAnsi="Tahoma" w:cs="Tahoma"/>
      <w:snapToGrid w:val="0"/>
      <w:sz w:val="16"/>
      <w:szCs w:val="16"/>
    </w:rPr>
  </w:style>
  <w:style w:type="paragraph" w:styleId="NoSpacing">
    <w:name w:val="No Spacing"/>
    <w:uiPriority w:val="1"/>
    <w:qFormat/>
    <w:rsid w:val="00517351"/>
    <w:rPr>
      <w:rFonts w:ascii="Calibri" w:hAnsi="Calibri"/>
      <w:sz w:val="22"/>
      <w:szCs w:val="22"/>
    </w:rPr>
  </w:style>
  <w:style w:type="character" w:customStyle="1" w:styleId="HeaderChar">
    <w:name w:val="Header Char"/>
    <w:basedOn w:val="DefaultParagraphFont"/>
    <w:link w:val="Header"/>
    <w:uiPriority w:val="99"/>
    <w:rsid w:val="00E23EA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Island Health Care, Inc</vt:lpstr>
    </vt:vector>
  </TitlesOfParts>
  <Company>Dell Computer Corporation</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Health Care, Inc</dc:title>
  <dc:creator>Kathy Piette</dc:creator>
  <cp:lastModifiedBy>Julie Smith</cp:lastModifiedBy>
  <cp:revision>4</cp:revision>
  <cp:lastPrinted>2019-05-01T19:42:00Z</cp:lastPrinted>
  <dcterms:created xsi:type="dcterms:W3CDTF">2019-05-01T19:44:00Z</dcterms:created>
  <dcterms:modified xsi:type="dcterms:W3CDTF">2020-09-21T14:11:00Z</dcterms:modified>
</cp:coreProperties>
</file>