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0"/>
        <w:gridCol w:w="2468"/>
        <w:gridCol w:w="4782"/>
      </w:tblGrid>
      <w:tr w:rsidR="008356A6" w14:paraId="6EDD7FD0" w14:textId="77777777" w:rsidTr="00306F6C">
        <w:trPr>
          <w:cantSplit/>
          <w:trHeight w:val="265"/>
        </w:trPr>
        <w:tc>
          <w:tcPr>
            <w:tcW w:w="3940" w:type="dxa"/>
            <w:vMerge w:val="restart"/>
          </w:tcPr>
          <w:p w14:paraId="428EAC9C" w14:textId="46CCAA0C" w:rsidR="008356A6" w:rsidRPr="008356A6" w:rsidRDefault="008356A6" w:rsidP="008356A6">
            <w:pPr>
              <w:pStyle w:val="Heading1"/>
              <w:widowControl w:val="0"/>
              <w:shd w:val="clear" w:color="auto" w:fill="FFFFFF"/>
              <w:tabs>
                <w:tab w:val="left" w:pos="2391"/>
              </w:tabs>
              <w:autoSpaceDE w:val="0"/>
              <w:autoSpaceDN w:val="0"/>
              <w:adjustRightInd w:val="0"/>
              <w:spacing w:before="40" w:after="0"/>
              <w:ind w:left="72"/>
              <w:jc w:val="left"/>
              <w:rPr>
                <w:rFonts w:ascii="Arial" w:hAnsi="Arial" w:cs="Arial"/>
                <w:sz w:val="36"/>
                <w:szCs w:val="28"/>
              </w:rPr>
            </w:pPr>
            <w:bookmarkStart w:id="0" w:name="_GoBack"/>
            <w:bookmarkEnd w:id="0"/>
            <w:r w:rsidRPr="008356A6">
              <w:rPr>
                <w:rFonts w:ascii="Arial" w:hAnsi="Arial" w:cs="Arial"/>
                <w:noProof/>
                <w:spacing w:val="-1"/>
                <w:sz w:val="36"/>
                <w:szCs w:val="28"/>
              </w:rPr>
              <w:t xml:space="preserve">Religious </w:t>
            </w:r>
            <w:r w:rsidR="002A7124">
              <w:rPr>
                <w:rFonts w:ascii="Arial" w:hAnsi="Arial" w:cs="Arial"/>
                <w:noProof/>
                <w:spacing w:val="-1"/>
                <w:sz w:val="36"/>
                <w:szCs w:val="28"/>
              </w:rPr>
              <w:t xml:space="preserve">Accomodations </w:t>
            </w:r>
          </w:p>
        </w:tc>
        <w:tc>
          <w:tcPr>
            <w:tcW w:w="2468" w:type="dxa"/>
            <w:tcBorders>
              <w:bottom w:val="single" w:sz="4" w:space="0" w:color="auto"/>
              <w:right w:val="nil"/>
            </w:tcBorders>
          </w:tcPr>
          <w:p w14:paraId="7680AF2B" w14:textId="77777777" w:rsidR="008356A6" w:rsidRPr="008356A6" w:rsidRDefault="008356A6" w:rsidP="008356A6">
            <w:pPr>
              <w:spacing w:before="40"/>
              <w:rPr>
                <w:rFonts w:ascii="Arial" w:hAnsi="Arial" w:cs="Arial"/>
                <w:szCs w:val="24"/>
              </w:rPr>
            </w:pPr>
            <w:r w:rsidRPr="008356A6">
              <w:rPr>
                <w:rFonts w:ascii="Arial" w:hAnsi="Arial" w:cs="Arial"/>
                <w:b/>
                <w:bCs/>
                <w:szCs w:val="24"/>
              </w:rPr>
              <w:t>Last Revision:</w:t>
            </w:r>
          </w:p>
        </w:tc>
        <w:tc>
          <w:tcPr>
            <w:tcW w:w="4782" w:type="dxa"/>
            <w:tcBorders>
              <w:left w:val="nil"/>
              <w:bottom w:val="single" w:sz="4" w:space="0" w:color="auto"/>
            </w:tcBorders>
          </w:tcPr>
          <w:p w14:paraId="41CCF4F0" w14:textId="15FB456A" w:rsidR="008356A6" w:rsidRPr="008356A6" w:rsidRDefault="00043D51" w:rsidP="00A81E61">
            <w:pPr>
              <w:spacing w:before="40"/>
              <w:rPr>
                <w:rFonts w:ascii="Arial" w:hAnsi="Arial" w:cs="Arial"/>
                <w:b/>
                <w:bCs/>
                <w:szCs w:val="24"/>
              </w:rPr>
            </w:pPr>
            <w:r>
              <w:rPr>
                <w:rFonts w:ascii="Arial" w:hAnsi="Arial" w:cs="Arial"/>
                <w:szCs w:val="24"/>
              </w:rPr>
              <w:t xml:space="preserve">March </w:t>
            </w:r>
            <w:r w:rsidR="00EC1109">
              <w:rPr>
                <w:rFonts w:ascii="Arial" w:hAnsi="Arial" w:cs="Arial"/>
                <w:szCs w:val="24"/>
              </w:rPr>
              <w:t xml:space="preserve"> 20</w:t>
            </w:r>
            <w:r>
              <w:rPr>
                <w:rFonts w:ascii="Arial" w:hAnsi="Arial" w:cs="Arial"/>
                <w:szCs w:val="24"/>
              </w:rPr>
              <w:t>20</w:t>
            </w:r>
          </w:p>
        </w:tc>
      </w:tr>
      <w:tr w:rsidR="008356A6" w14:paraId="209CA355" w14:textId="77777777" w:rsidTr="00306F6C">
        <w:trPr>
          <w:cantSplit/>
          <w:trHeight w:val="265"/>
        </w:trPr>
        <w:tc>
          <w:tcPr>
            <w:tcW w:w="3940" w:type="dxa"/>
            <w:vMerge/>
          </w:tcPr>
          <w:p w14:paraId="427D4C98" w14:textId="77777777" w:rsidR="008356A6" w:rsidRPr="008356A6" w:rsidRDefault="008356A6" w:rsidP="008356A6">
            <w:pPr>
              <w:pStyle w:val="Heading1"/>
              <w:widowControl w:val="0"/>
              <w:shd w:val="clear" w:color="auto" w:fill="FFFFFF"/>
              <w:tabs>
                <w:tab w:val="left" w:pos="2391"/>
              </w:tabs>
              <w:autoSpaceDE w:val="0"/>
              <w:autoSpaceDN w:val="0"/>
              <w:adjustRightInd w:val="0"/>
              <w:spacing w:before="40" w:after="0"/>
              <w:ind w:left="72"/>
              <w:jc w:val="left"/>
              <w:rPr>
                <w:rFonts w:ascii="Arial" w:hAnsi="Arial" w:cs="Arial"/>
                <w:noProof/>
                <w:spacing w:val="-1"/>
                <w:sz w:val="36"/>
                <w:szCs w:val="28"/>
              </w:rPr>
            </w:pPr>
          </w:p>
        </w:tc>
        <w:tc>
          <w:tcPr>
            <w:tcW w:w="2468" w:type="dxa"/>
            <w:tcBorders>
              <w:bottom w:val="single" w:sz="4" w:space="0" w:color="auto"/>
              <w:right w:val="nil"/>
            </w:tcBorders>
          </w:tcPr>
          <w:p w14:paraId="5BF02AC6" w14:textId="77777777" w:rsidR="008356A6" w:rsidRPr="008356A6" w:rsidRDefault="008356A6" w:rsidP="008356A6">
            <w:pPr>
              <w:spacing w:before="40"/>
              <w:rPr>
                <w:rFonts w:ascii="Arial" w:hAnsi="Arial" w:cs="Arial"/>
                <w:b/>
                <w:bCs/>
                <w:szCs w:val="24"/>
              </w:rPr>
            </w:pPr>
            <w:r>
              <w:rPr>
                <w:rFonts w:ascii="Arial" w:hAnsi="Arial" w:cs="Arial"/>
                <w:b/>
                <w:bCs/>
                <w:szCs w:val="24"/>
              </w:rPr>
              <w:t>Last Reviewed:</w:t>
            </w:r>
          </w:p>
        </w:tc>
        <w:tc>
          <w:tcPr>
            <w:tcW w:w="4782" w:type="dxa"/>
            <w:tcBorders>
              <w:left w:val="nil"/>
              <w:bottom w:val="single" w:sz="4" w:space="0" w:color="auto"/>
            </w:tcBorders>
          </w:tcPr>
          <w:p w14:paraId="27A5D9AE" w14:textId="752E7DB6" w:rsidR="00726539" w:rsidRPr="008356A6" w:rsidDel="00C51791" w:rsidRDefault="00043D51" w:rsidP="00B40279">
            <w:pPr>
              <w:spacing w:before="40"/>
              <w:rPr>
                <w:rFonts w:ascii="Arial" w:hAnsi="Arial" w:cs="Arial"/>
                <w:szCs w:val="24"/>
              </w:rPr>
            </w:pPr>
            <w:r>
              <w:rPr>
                <w:rFonts w:ascii="Arial" w:hAnsi="Arial" w:cs="Arial"/>
                <w:szCs w:val="24"/>
              </w:rPr>
              <w:t xml:space="preserve">March </w:t>
            </w:r>
            <w:r w:rsidR="00EC1109">
              <w:rPr>
                <w:rFonts w:ascii="Arial" w:hAnsi="Arial" w:cs="Arial"/>
                <w:szCs w:val="24"/>
              </w:rPr>
              <w:t xml:space="preserve"> 20</w:t>
            </w:r>
            <w:r>
              <w:rPr>
                <w:rFonts w:ascii="Arial" w:hAnsi="Arial" w:cs="Arial"/>
                <w:szCs w:val="24"/>
              </w:rPr>
              <w:t>20</w:t>
            </w:r>
          </w:p>
        </w:tc>
      </w:tr>
      <w:tr w:rsidR="008356A6" w14:paraId="7370BBFE" w14:textId="77777777" w:rsidTr="00306F6C">
        <w:trPr>
          <w:cantSplit/>
          <w:trHeight w:val="262"/>
        </w:trPr>
        <w:tc>
          <w:tcPr>
            <w:tcW w:w="3940" w:type="dxa"/>
            <w:vMerge/>
          </w:tcPr>
          <w:p w14:paraId="3432B36B" w14:textId="77777777" w:rsidR="008356A6" w:rsidRDefault="008356A6" w:rsidP="008356A6">
            <w:pPr>
              <w:pStyle w:val="Heading1"/>
              <w:widowControl w:val="0"/>
              <w:shd w:val="clear" w:color="auto" w:fill="FFFFFF"/>
              <w:tabs>
                <w:tab w:val="left" w:pos="2391"/>
              </w:tabs>
              <w:autoSpaceDE w:val="0"/>
              <w:autoSpaceDN w:val="0"/>
              <w:adjustRightInd w:val="0"/>
              <w:spacing w:before="40" w:after="0"/>
              <w:ind w:left="72"/>
              <w:jc w:val="left"/>
              <w:rPr>
                <w:rFonts w:ascii="Arial" w:hAnsi="Arial" w:cs="Arial"/>
                <w:b w:val="0"/>
                <w:bCs/>
                <w:noProof/>
                <w:spacing w:val="-1"/>
                <w:sz w:val="22"/>
                <w:szCs w:val="23"/>
              </w:rPr>
            </w:pPr>
          </w:p>
        </w:tc>
        <w:tc>
          <w:tcPr>
            <w:tcW w:w="2468" w:type="dxa"/>
            <w:tcBorders>
              <w:top w:val="single" w:sz="4" w:space="0" w:color="auto"/>
              <w:bottom w:val="single" w:sz="4" w:space="0" w:color="auto"/>
              <w:right w:val="nil"/>
            </w:tcBorders>
          </w:tcPr>
          <w:p w14:paraId="1819EAE9" w14:textId="77777777" w:rsidR="008356A6" w:rsidRPr="008356A6" w:rsidRDefault="008356A6" w:rsidP="008356A6">
            <w:pPr>
              <w:spacing w:before="40"/>
              <w:rPr>
                <w:rFonts w:ascii="Arial" w:hAnsi="Arial" w:cs="Arial"/>
                <w:b/>
                <w:bCs/>
                <w:szCs w:val="24"/>
              </w:rPr>
            </w:pPr>
            <w:r w:rsidRPr="008356A6">
              <w:rPr>
                <w:rFonts w:ascii="Arial" w:hAnsi="Arial" w:cs="Arial"/>
                <w:b/>
                <w:bCs/>
                <w:szCs w:val="24"/>
              </w:rPr>
              <w:t xml:space="preserve">Applies to the following THA Group of Companies: </w:t>
            </w:r>
          </w:p>
        </w:tc>
        <w:tc>
          <w:tcPr>
            <w:tcW w:w="4782" w:type="dxa"/>
            <w:tcBorders>
              <w:top w:val="single" w:sz="4" w:space="0" w:color="auto"/>
              <w:left w:val="nil"/>
              <w:bottom w:val="single" w:sz="4" w:space="0" w:color="auto"/>
            </w:tcBorders>
          </w:tcPr>
          <w:p w14:paraId="3555BAB9" w14:textId="77777777" w:rsidR="008356A6" w:rsidRPr="008356A6" w:rsidRDefault="008356A6" w:rsidP="008356A6">
            <w:pPr>
              <w:numPr>
                <w:ilvl w:val="0"/>
                <w:numId w:val="6"/>
              </w:numPr>
              <w:spacing w:before="40"/>
              <w:rPr>
                <w:rFonts w:ascii="Arial" w:hAnsi="Arial" w:cs="Arial"/>
                <w:szCs w:val="24"/>
              </w:rPr>
            </w:pPr>
            <w:r w:rsidRPr="008356A6">
              <w:rPr>
                <w:rFonts w:ascii="Arial" w:hAnsi="Arial" w:cs="Arial"/>
                <w:szCs w:val="24"/>
              </w:rPr>
              <w:t>Island Health Care</w:t>
            </w:r>
          </w:p>
          <w:p w14:paraId="34E90906" w14:textId="77777777" w:rsidR="008356A6" w:rsidRPr="008356A6" w:rsidRDefault="008356A6" w:rsidP="008356A6">
            <w:pPr>
              <w:numPr>
                <w:ilvl w:val="0"/>
                <w:numId w:val="6"/>
              </w:numPr>
              <w:rPr>
                <w:rFonts w:ascii="Arial" w:hAnsi="Arial" w:cs="Arial"/>
                <w:szCs w:val="24"/>
              </w:rPr>
            </w:pPr>
            <w:r w:rsidRPr="008356A6">
              <w:rPr>
                <w:rFonts w:ascii="Arial" w:hAnsi="Arial" w:cs="Arial"/>
                <w:szCs w:val="24"/>
              </w:rPr>
              <w:t>Island Hospice</w:t>
            </w:r>
          </w:p>
          <w:p w14:paraId="6B0BFF66" w14:textId="77777777" w:rsidR="008356A6" w:rsidRDefault="008356A6" w:rsidP="008356A6">
            <w:pPr>
              <w:numPr>
                <w:ilvl w:val="0"/>
                <w:numId w:val="6"/>
              </w:numPr>
              <w:rPr>
                <w:rFonts w:ascii="Arial" w:hAnsi="Arial" w:cs="Arial"/>
                <w:szCs w:val="24"/>
              </w:rPr>
            </w:pPr>
            <w:r w:rsidRPr="008356A6">
              <w:rPr>
                <w:rFonts w:ascii="Arial" w:hAnsi="Arial" w:cs="Arial"/>
                <w:szCs w:val="24"/>
              </w:rPr>
              <w:t>Independent Life at Home</w:t>
            </w:r>
          </w:p>
          <w:p w14:paraId="4651CC30" w14:textId="77777777" w:rsidR="008356A6" w:rsidRPr="00306F6C" w:rsidRDefault="008356A6" w:rsidP="008356A6">
            <w:pPr>
              <w:numPr>
                <w:ilvl w:val="0"/>
                <w:numId w:val="6"/>
              </w:numPr>
              <w:rPr>
                <w:rFonts w:ascii="Arial" w:hAnsi="Arial" w:cs="Arial"/>
                <w:szCs w:val="24"/>
              </w:rPr>
            </w:pPr>
            <w:r w:rsidRPr="008356A6">
              <w:rPr>
                <w:rFonts w:ascii="Arial" w:hAnsi="Arial" w:cs="Arial"/>
                <w:szCs w:val="24"/>
              </w:rPr>
              <w:t>RightHealth</w:t>
            </w:r>
            <w:r w:rsidRPr="008356A6">
              <w:rPr>
                <w:rFonts w:ascii="Arial" w:hAnsi="Arial" w:cs="Arial"/>
                <w:szCs w:val="24"/>
                <w:vertAlign w:val="superscript"/>
              </w:rPr>
              <w:t>®</w:t>
            </w:r>
          </w:p>
          <w:p w14:paraId="4B132913" w14:textId="0B501E03" w:rsidR="00306F6C" w:rsidRPr="00B40279" w:rsidRDefault="00E5709B" w:rsidP="008356A6">
            <w:pPr>
              <w:numPr>
                <w:ilvl w:val="0"/>
                <w:numId w:val="6"/>
              </w:numPr>
              <w:rPr>
                <w:rFonts w:ascii="Arial" w:hAnsi="Arial" w:cs="Arial"/>
                <w:szCs w:val="24"/>
              </w:rPr>
            </w:pPr>
            <w:r>
              <w:rPr>
                <w:rFonts w:ascii="Arial" w:hAnsi="Arial" w:cs="Arial"/>
                <w:szCs w:val="24"/>
              </w:rPr>
              <w:t>THA Services</w:t>
            </w:r>
          </w:p>
          <w:p w14:paraId="391B9D5D" w14:textId="703D1B2F" w:rsidR="00306F6C" w:rsidRPr="008356A6" w:rsidRDefault="0087086C" w:rsidP="008356A6">
            <w:pPr>
              <w:numPr>
                <w:ilvl w:val="0"/>
                <w:numId w:val="6"/>
              </w:numPr>
              <w:rPr>
                <w:rFonts w:ascii="Arial" w:hAnsi="Arial" w:cs="Arial"/>
                <w:szCs w:val="24"/>
              </w:rPr>
            </w:pPr>
            <w:r w:rsidRPr="0087086C">
              <w:rPr>
                <w:rFonts w:ascii="Arial" w:hAnsi="Arial" w:cs="Arial"/>
                <w:szCs w:val="24"/>
              </w:rPr>
              <w:t>Pall</w:t>
            </w:r>
            <w:r w:rsidR="000F0F19">
              <w:rPr>
                <w:rFonts w:ascii="Arial" w:hAnsi="Arial" w:cs="Arial"/>
                <w:szCs w:val="24"/>
              </w:rPr>
              <w:t>i</w:t>
            </w:r>
            <w:r w:rsidRPr="0087086C">
              <w:rPr>
                <w:rFonts w:ascii="Arial" w:hAnsi="Arial" w:cs="Arial"/>
                <w:szCs w:val="24"/>
              </w:rPr>
              <w:t>ation</w:t>
            </w:r>
            <w:r w:rsidR="00306F6C">
              <w:rPr>
                <w:rFonts w:ascii="Arial" w:hAnsi="Arial" w:cs="Arial"/>
                <w:szCs w:val="24"/>
                <w:vertAlign w:val="superscript"/>
              </w:rPr>
              <w:t xml:space="preserve"> </w:t>
            </w:r>
            <w:r w:rsidR="00306F6C">
              <w:rPr>
                <w:rFonts w:ascii="Arial" w:hAnsi="Arial" w:cs="Arial"/>
                <w:szCs w:val="24"/>
              </w:rPr>
              <w:t>Choices</w:t>
            </w:r>
          </w:p>
        </w:tc>
      </w:tr>
      <w:tr w:rsidR="008356A6" w14:paraId="779F4533" w14:textId="77777777" w:rsidTr="00306F6C">
        <w:trPr>
          <w:cantSplit/>
          <w:trHeight w:val="800"/>
        </w:trPr>
        <w:tc>
          <w:tcPr>
            <w:tcW w:w="3940" w:type="dxa"/>
            <w:vMerge/>
          </w:tcPr>
          <w:p w14:paraId="46E8FCDA" w14:textId="77777777" w:rsidR="008356A6" w:rsidRDefault="008356A6" w:rsidP="008356A6">
            <w:pPr>
              <w:pStyle w:val="Heading1"/>
              <w:widowControl w:val="0"/>
              <w:shd w:val="clear" w:color="auto" w:fill="FFFFFF"/>
              <w:tabs>
                <w:tab w:val="left" w:pos="2391"/>
              </w:tabs>
              <w:autoSpaceDE w:val="0"/>
              <w:autoSpaceDN w:val="0"/>
              <w:adjustRightInd w:val="0"/>
              <w:spacing w:before="40" w:after="0"/>
              <w:ind w:left="72"/>
              <w:jc w:val="left"/>
              <w:rPr>
                <w:rFonts w:ascii="Arial" w:hAnsi="Arial" w:cs="Arial"/>
                <w:b w:val="0"/>
                <w:bCs/>
                <w:noProof/>
                <w:spacing w:val="-1"/>
                <w:sz w:val="22"/>
                <w:szCs w:val="23"/>
              </w:rPr>
            </w:pPr>
          </w:p>
        </w:tc>
        <w:tc>
          <w:tcPr>
            <w:tcW w:w="2468" w:type="dxa"/>
            <w:tcBorders>
              <w:top w:val="single" w:sz="4" w:space="0" w:color="auto"/>
              <w:bottom w:val="single" w:sz="4" w:space="0" w:color="auto"/>
              <w:right w:val="nil"/>
            </w:tcBorders>
          </w:tcPr>
          <w:p w14:paraId="73392184" w14:textId="77777777" w:rsidR="008356A6" w:rsidRPr="008356A6" w:rsidRDefault="008356A6" w:rsidP="008356A6">
            <w:pPr>
              <w:spacing w:before="40"/>
              <w:rPr>
                <w:rFonts w:ascii="Arial" w:hAnsi="Arial" w:cs="Arial"/>
                <w:b/>
                <w:bCs/>
                <w:szCs w:val="24"/>
              </w:rPr>
            </w:pPr>
            <w:r w:rsidRPr="008356A6">
              <w:rPr>
                <w:rFonts w:ascii="Arial" w:hAnsi="Arial" w:cs="Arial"/>
                <w:b/>
                <w:bCs/>
                <w:szCs w:val="24"/>
              </w:rPr>
              <w:t>Included in the following THA Manual:</w:t>
            </w:r>
          </w:p>
        </w:tc>
        <w:tc>
          <w:tcPr>
            <w:tcW w:w="4782" w:type="dxa"/>
            <w:tcBorders>
              <w:top w:val="single" w:sz="4" w:space="0" w:color="auto"/>
              <w:left w:val="nil"/>
              <w:bottom w:val="single" w:sz="4" w:space="0" w:color="auto"/>
            </w:tcBorders>
          </w:tcPr>
          <w:p w14:paraId="71C7BB7D" w14:textId="77777777" w:rsidR="008356A6" w:rsidRPr="008356A6" w:rsidRDefault="008356A6" w:rsidP="008356A6">
            <w:pPr>
              <w:spacing w:before="40"/>
              <w:rPr>
                <w:rFonts w:ascii="Arial" w:hAnsi="Arial" w:cs="Arial"/>
                <w:szCs w:val="24"/>
              </w:rPr>
            </w:pPr>
            <w:r w:rsidRPr="008356A6">
              <w:rPr>
                <w:rFonts w:ascii="Arial" w:hAnsi="Arial" w:cs="Arial"/>
                <w:szCs w:val="24"/>
              </w:rPr>
              <w:t>Administrative Policies &amp; Procedures</w:t>
            </w:r>
          </w:p>
          <w:p w14:paraId="1670920A" w14:textId="77777777" w:rsidR="008356A6" w:rsidRPr="008356A6" w:rsidRDefault="008356A6" w:rsidP="008356A6">
            <w:pPr>
              <w:spacing w:before="40"/>
              <w:ind w:left="253"/>
              <w:rPr>
                <w:rFonts w:ascii="Arial" w:hAnsi="Arial" w:cs="Arial"/>
                <w:szCs w:val="24"/>
              </w:rPr>
            </w:pPr>
            <w:r w:rsidRPr="008356A6">
              <w:rPr>
                <w:rFonts w:ascii="Arial" w:hAnsi="Arial" w:cs="Arial"/>
                <w:szCs w:val="24"/>
              </w:rPr>
              <w:t>Ethics, Rights, &amp; Responsibilities</w:t>
            </w:r>
          </w:p>
        </w:tc>
      </w:tr>
    </w:tbl>
    <w:p w14:paraId="342E9EE1" w14:textId="77777777" w:rsidR="007314DB" w:rsidRPr="008356A6" w:rsidRDefault="007314DB" w:rsidP="008356A6">
      <w:pPr>
        <w:rPr>
          <w:rFonts w:ascii="Arial" w:hAnsi="Arial" w:cs="Arial"/>
        </w:rPr>
      </w:pPr>
    </w:p>
    <w:p w14:paraId="7B91E032" w14:textId="77777777" w:rsidR="007314DB" w:rsidRPr="008356A6" w:rsidRDefault="007314DB" w:rsidP="008356A6">
      <w:pPr>
        <w:rPr>
          <w:rFonts w:ascii="Arial" w:hAnsi="Arial" w:cs="Arial"/>
        </w:rPr>
      </w:pPr>
      <w:r w:rsidRPr="008356A6">
        <w:rPr>
          <w:rFonts w:ascii="Arial" w:hAnsi="Arial" w:cs="Arial"/>
          <w:b/>
          <w:u w:val="single"/>
        </w:rPr>
        <w:t>POLICY</w:t>
      </w:r>
    </w:p>
    <w:p w14:paraId="2652E2CA" w14:textId="77777777" w:rsidR="007314DB" w:rsidRPr="008356A6" w:rsidRDefault="007314DB" w:rsidP="008356A6">
      <w:pPr>
        <w:rPr>
          <w:rFonts w:ascii="Arial" w:hAnsi="Arial" w:cs="Arial"/>
        </w:rPr>
      </w:pPr>
    </w:p>
    <w:p w14:paraId="54D32657" w14:textId="7D8879EA" w:rsidR="007314DB" w:rsidRPr="008356A6" w:rsidRDefault="00827B5E" w:rsidP="008356A6">
      <w:pPr>
        <w:rPr>
          <w:rFonts w:ascii="Arial" w:hAnsi="Arial" w:cs="Arial"/>
        </w:rPr>
      </w:pPr>
      <w:r w:rsidRPr="008356A6">
        <w:rPr>
          <w:rFonts w:ascii="Arial" w:hAnsi="Arial" w:cs="Arial"/>
        </w:rPr>
        <w:t>T</w:t>
      </w:r>
      <w:r w:rsidR="007314DB" w:rsidRPr="008356A6">
        <w:rPr>
          <w:rFonts w:ascii="Arial" w:hAnsi="Arial" w:cs="Arial"/>
        </w:rPr>
        <w:t xml:space="preserve">he organization </w:t>
      </w:r>
      <w:r w:rsidR="00263764">
        <w:rPr>
          <w:rFonts w:ascii="Arial" w:hAnsi="Arial" w:cs="Arial"/>
          <w:color w:val="333333"/>
          <w:sz w:val="22"/>
          <w:szCs w:val="22"/>
        </w:rPr>
        <w:t>respects the religious beliefs and practices of all employees and will make, on request, an accommodation for such observances when a reasonable accommodation is available that does not create an undue hardship on the company’s business.</w:t>
      </w:r>
    </w:p>
    <w:p w14:paraId="4372B1F8" w14:textId="77777777" w:rsidR="007314DB" w:rsidRPr="008356A6" w:rsidRDefault="007314DB" w:rsidP="008356A6">
      <w:pPr>
        <w:rPr>
          <w:rFonts w:ascii="Arial" w:hAnsi="Arial" w:cs="Arial"/>
        </w:rPr>
      </w:pPr>
    </w:p>
    <w:p w14:paraId="2222532F" w14:textId="77777777" w:rsidR="007314DB" w:rsidRPr="008356A6" w:rsidRDefault="007314DB" w:rsidP="008356A6">
      <w:pPr>
        <w:tabs>
          <w:tab w:val="left" w:pos="-1080"/>
          <w:tab w:val="left" w:pos="-720"/>
          <w:tab w:val="left" w:pos="720"/>
        </w:tabs>
        <w:rPr>
          <w:rFonts w:ascii="Arial" w:hAnsi="Arial" w:cs="Arial"/>
        </w:rPr>
      </w:pPr>
      <w:r w:rsidRPr="008356A6">
        <w:rPr>
          <w:rFonts w:ascii="Arial" w:hAnsi="Arial" w:cs="Arial"/>
          <w:b/>
          <w:u w:val="single"/>
        </w:rPr>
        <w:t>PROCEDURE</w:t>
      </w:r>
    </w:p>
    <w:p w14:paraId="19DDEE9E" w14:textId="77777777" w:rsidR="007314DB" w:rsidRPr="008356A6" w:rsidRDefault="007314DB" w:rsidP="008356A6">
      <w:pPr>
        <w:tabs>
          <w:tab w:val="left" w:pos="-1080"/>
          <w:tab w:val="left" w:pos="-720"/>
          <w:tab w:val="left" w:pos="720"/>
        </w:tabs>
        <w:rPr>
          <w:rFonts w:ascii="Arial" w:hAnsi="Arial" w:cs="Arial"/>
        </w:rPr>
      </w:pPr>
    </w:p>
    <w:p w14:paraId="3EA4E632" w14:textId="6B0B79DE" w:rsidR="00263764" w:rsidRDefault="00263764" w:rsidP="00263764">
      <w:pPr>
        <w:pStyle w:val="NormalWeb"/>
        <w:numPr>
          <w:ilvl w:val="0"/>
          <w:numId w:val="4"/>
        </w:numPr>
      </w:pPr>
      <w:r>
        <w:rPr>
          <w:rFonts w:ascii="Arial" w:hAnsi="Arial" w:cs="Arial"/>
          <w:color w:val="333333"/>
          <w:sz w:val="22"/>
          <w:szCs w:val="22"/>
        </w:rPr>
        <w:t>An employee whose religious beliefs or practices conflict with his or her job, work schedule, or with THA Group’s policy or practice on dress and appearance, or with other aspects of employment, and who seeks a religious accommodation must submit a written request for the accommodation to his or her immediate leader. The written request will include the type of religious conflict that exists and the employee’s suggested accommodation.</w:t>
      </w:r>
    </w:p>
    <w:p w14:paraId="32FDE597" w14:textId="12513D9C" w:rsidR="00263764" w:rsidRPr="0018721B" w:rsidRDefault="00263764" w:rsidP="00263764">
      <w:pPr>
        <w:pStyle w:val="NormalWeb"/>
        <w:numPr>
          <w:ilvl w:val="0"/>
          <w:numId w:val="4"/>
        </w:numPr>
      </w:pPr>
      <w:r>
        <w:rPr>
          <w:rFonts w:ascii="Arial" w:hAnsi="Arial" w:cs="Arial"/>
          <w:color w:val="333333"/>
          <w:sz w:val="22"/>
          <w:szCs w:val="22"/>
        </w:rPr>
        <w:t xml:space="preserve">The immediate leader will confer with the Talent Management department and evaluate the request considering whether a work conflict exists due to a sincerely held religious belief or practice and whether an accommodation is available that is reasonable and that would not create an undue hardship on THA Group’s business. An accommodation may be a change in job, using paid leave or leave without pay, allowing an exception to the dress and appearance code that does not affect safety or uniform requirements, or for other aspects of employment. </w:t>
      </w:r>
    </w:p>
    <w:p w14:paraId="515DB0CA" w14:textId="74AB89F4" w:rsidR="00263764" w:rsidRDefault="00263764" w:rsidP="00263764">
      <w:pPr>
        <w:pStyle w:val="NormalWeb"/>
        <w:numPr>
          <w:ilvl w:val="0"/>
          <w:numId w:val="4"/>
        </w:numPr>
      </w:pPr>
      <w:r>
        <w:rPr>
          <w:rFonts w:ascii="Arial" w:hAnsi="Arial" w:cs="Arial"/>
          <w:color w:val="333333"/>
          <w:sz w:val="22"/>
          <w:szCs w:val="22"/>
        </w:rPr>
        <w:t>The leader and employee will meet to discuss the request and decision on an accommodation. If the employee accepts the proposed religious accommodation, the immediate leader will implement the decision and the decision will be documented, dated and signed by the employee and leader and included in the employee’s personnel file.  If the employee rejects the proposed accommodation, he or she may appeal by requesting further review by leadership.</w:t>
      </w:r>
    </w:p>
    <w:p w14:paraId="5624EF68" w14:textId="77777777" w:rsidR="007314DB" w:rsidRPr="00263764" w:rsidRDefault="007314DB" w:rsidP="0018721B">
      <w:pPr>
        <w:tabs>
          <w:tab w:val="left" w:pos="-1080"/>
          <w:tab w:val="left" w:pos="-720"/>
        </w:tabs>
        <w:ind w:left="360"/>
        <w:rPr>
          <w:rFonts w:ascii="Arial" w:hAnsi="Arial" w:cs="Arial"/>
        </w:rPr>
      </w:pPr>
    </w:p>
    <w:sectPr w:rsidR="007314DB" w:rsidRPr="00263764" w:rsidSect="008356A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F9F0B" w14:textId="77777777" w:rsidR="00306F6C" w:rsidRDefault="00306F6C">
      <w:r>
        <w:separator/>
      </w:r>
    </w:p>
  </w:endnote>
  <w:endnote w:type="continuationSeparator" w:id="0">
    <w:p w14:paraId="6816EF1D" w14:textId="77777777" w:rsidR="00306F6C" w:rsidRDefault="0030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EF52" w14:textId="77777777" w:rsidR="00D70C4B" w:rsidRDefault="00D70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D0E3" w14:textId="77777777" w:rsidR="00306F6C" w:rsidRPr="00AE78EB" w:rsidRDefault="00AE78EB">
    <w:pPr>
      <w:pStyle w:val="Footer"/>
      <w:rPr>
        <w:rFonts w:ascii="Arial" w:hAnsi="Arial" w:cs="Arial"/>
        <w:sz w:val="16"/>
        <w:szCs w:val="16"/>
      </w:rPr>
    </w:pPr>
    <w:r w:rsidRPr="00AE78EB">
      <w:rPr>
        <w:sz w:val="16"/>
        <w:szCs w:val="16"/>
      </w:rPr>
      <w:t>G:\Policy and P</w:t>
    </w:r>
    <w:r>
      <w:rPr>
        <w:sz w:val="16"/>
        <w:szCs w:val="16"/>
      </w:rPr>
      <w:t>rocedure 2018\Administrative Policy and Procedure Manual\Ethics, Rights, &amp; Responsibilities\Cultural Values, Ethical Principles &amp; Religious Beliefs.doc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B50E" w14:textId="77777777" w:rsidR="00D70C4B" w:rsidRDefault="00D70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13D73" w14:textId="77777777" w:rsidR="00306F6C" w:rsidRDefault="00306F6C">
      <w:r>
        <w:separator/>
      </w:r>
    </w:p>
  </w:footnote>
  <w:footnote w:type="continuationSeparator" w:id="0">
    <w:p w14:paraId="4DA7B442" w14:textId="77777777" w:rsidR="00306F6C" w:rsidRDefault="00306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8E25E" w14:textId="77777777" w:rsidR="00D70C4B" w:rsidRDefault="00D70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8DB3" w14:textId="77777777" w:rsidR="00D70C4B" w:rsidRDefault="00D70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C9CC" w14:textId="77777777" w:rsidR="00D70C4B" w:rsidRDefault="00D70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71D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4FE02F6"/>
    <w:multiLevelType w:val="singleLevel"/>
    <w:tmpl w:val="77069EAA"/>
    <w:lvl w:ilvl="0">
      <w:start w:val="1"/>
      <w:numFmt w:val="upperLetter"/>
      <w:lvlText w:val="%1."/>
      <w:lvlJc w:val="left"/>
      <w:pPr>
        <w:tabs>
          <w:tab w:val="num" w:pos="720"/>
        </w:tabs>
        <w:ind w:left="720" w:hanging="720"/>
      </w:pPr>
      <w:rPr>
        <w:rFonts w:hint="default"/>
      </w:rPr>
    </w:lvl>
  </w:abstractNum>
  <w:abstractNum w:abstractNumId="2" w15:restartNumberingAfterBreak="0">
    <w:nsid w:val="36C73EAC"/>
    <w:multiLevelType w:val="singleLevel"/>
    <w:tmpl w:val="77069EAA"/>
    <w:lvl w:ilvl="0">
      <w:start w:val="1"/>
      <w:numFmt w:val="upperLetter"/>
      <w:lvlText w:val="%1."/>
      <w:lvlJc w:val="left"/>
      <w:pPr>
        <w:tabs>
          <w:tab w:val="num" w:pos="720"/>
        </w:tabs>
        <w:ind w:left="720" w:hanging="720"/>
      </w:pPr>
      <w:rPr>
        <w:rFonts w:hint="default"/>
      </w:rPr>
    </w:lvl>
  </w:abstractNum>
  <w:abstractNum w:abstractNumId="3"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1368AA"/>
    <w:multiLevelType w:val="singleLevel"/>
    <w:tmpl w:val="77069EAA"/>
    <w:lvl w:ilvl="0">
      <w:start w:val="1"/>
      <w:numFmt w:val="upperLetter"/>
      <w:lvlText w:val="%1."/>
      <w:lvlJc w:val="left"/>
      <w:pPr>
        <w:tabs>
          <w:tab w:val="num" w:pos="720"/>
        </w:tabs>
        <w:ind w:left="720" w:hanging="720"/>
      </w:pPr>
      <w:rPr>
        <w:rFonts w:hint="default"/>
      </w:rPr>
    </w:lvl>
  </w:abstractNum>
  <w:abstractNum w:abstractNumId="5" w15:restartNumberingAfterBreak="0">
    <w:nsid w:val="5F917596"/>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84342"/>
    <w:rsid w:val="00043D51"/>
    <w:rsid w:val="00055C74"/>
    <w:rsid w:val="00055CF0"/>
    <w:rsid w:val="000E2C4A"/>
    <w:rsid w:val="000F0F19"/>
    <w:rsid w:val="00113530"/>
    <w:rsid w:val="0018721B"/>
    <w:rsid w:val="001B1073"/>
    <w:rsid w:val="001C4B0C"/>
    <w:rsid w:val="001F12D3"/>
    <w:rsid w:val="00263764"/>
    <w:rsid w:val="002A7124"/>
    <w:rsid w:val="00306F6C"/>
    <w:rsid w:val="003725FB"/>
    <w:rsid w:val="003C6A36"/>
    <w:rsid w:val="00404A8C"/>
    <w:rsid w:val="004E561E"/>
    <w:rsid w:val="005855DC"/>
    <w:rsid w:val="005D3CFC"/>
    <w:rsid w:val="005F2748"/>
    <w:rsid w:val="00612809"/>
    <w:rsid w:val="00616577"/>
    <w:rsid w:val="00726539"/>
    <w:rsid w:val="007314DB"/>
    <w:rsid w:val="007627C3"/>
    <w:rsid w:val="00775DCB"/>
    <w:rsid w:val="007A7A87"/>
    <w:rsid w:val="00814D42"/>
    <w:rsid w:val="00827B5E"/>
    <w:rsid w:val="008356A6"/>
    <w:rsid w:val="00844073"/>
    <w:rsid w:val="0087086C"/>
    <w:rsid w:val="008A09B0"/>
    <w:rsid w:val="008F2083"/>
    <w:rsid w:val="00901E60"/>
    <w:rsid w:val="00A81E61"/>
    <w:rsid w:val="00AA474E"/>
    <w:rsid w:val="00AA5476"/>
    <w:rsid w:val="00AE78EB"/>
    <w:rsid w:val="00B01939"/>
    <w:rsid w:val="00B40279"/>
    <w:rsid w:val="00B84342"/>
    <w:rsid w:val="00C51791"/>
    <w:rsid w:val="00C80083"/>
    <w:rsid w:val="00CB005C"/>
    <w:rsid w:val="00CC192D"/>
    <w:rsid w:val="00D06F51"/>
    <w:rsid w:val="00D70C4B"/>
    <w:rsid w:val="00DB0FF3"/>
    <w:rsid w:val="00DD7A6C"/>
    <w:rsid w:val="00E5709B"/>
    <w:rsid w:val="00E91537"/>
    <w:rsid w:val="00EB7C30"/>
    <w:rsid w:val="00EC1109"/>
    <w:rsid w:val="00EF1039"/>
    <w:rsid w:val="00F035AB"/>
    <w:rsid w:val="00F3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33C69"/>
  <w15:docId w15:val="{0AE451E4-C0CE-4EBE-97D8-55889047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1939"/>
    <w:pPr>
      <w:widowControl w:val="0"/>
    </w:pPr>
    <w:rPr>
      <w:snapToGrid w:val="0"/>
      <w:sz w:val="24"/>
    </w:rPr>
  </w:style>
  <w:style w:type="paragraph" w:styleId="Heading1">
    <w:name w:val="heading 1"/>
    <w:basedOn w:val="Normal"/>
    <w:next w:val="Normal"/>
    <w:qFormat/>
    <w:rsid w:val="00B01939"/>
    <w:pPr>
      <w:keepNext/>
      <w:widowControl/>
      <w:tabs>
        <w:tab w:val="center" w:pos="1950"/>
      </w:tabs>
      <w:spacing w:after="58"/>
      <w:jc w:val="center"/>
      <w:outlineLvl w:val="0"/>
    </w:pPr>
    <w:rPr>
      <w:rFonts w:ascii="Garamond" w:hAnsi="Garamond"/>
      <w:b/>
      <w:snapToGrid/>
    </w:rPr>
  </w:style>
  <w:style w:type="paragraph" w:styleId="Heading2">
    <w:name w:val="heading 2"/>
    <w:basedOn w:val="Normal"/>
    <w:next w:val="Normal"/>
    <w:qFormat/>
    <w:rsid w:val="00B01939"/>
    <w:pPr>
      <w:keepNext/>
      <w:ind w:left="-118"/>
      <w:jc w:val="center"/>
      <w:outlineLvl w:val="1"/>
    </w:pPr>
    <w:rPr>
      <w:rFonts w:ascii="Arial" w:hAnsi="Arial"/>
      <w:b/>
    </w:rPr>
  </w:style>
  <w:style w:type="paragraph" w:styleId="Heading5">
    <w:name w:val="heading 5"/>
    <w:basedOn w:val="Normal"/>
    <w:next w:val="Normal"/>
    <w:qFormat/>
    <w:rsid w:val="00B01939"/>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1939"/>
  </w:style>
  <w:style w:type="paragraph" w:styleId="BodyText">
    <w:name w:val="Body Text"/>
    <w:basedOn w:val="Normal"/>
    <w:rsid w:val="00B01939"/>
    <w:pPr>
      <w:tabs>
        <w:tab w:val="left" w:pos="-1080"/>
        <w:tab w:val="left" w:pos="-720"/>
        <w:tab w:val="left" w:pos="720"/>
      </w:tabs>
      <w:jc w:val="both"/>
    </w:pPr>
    <w:rPr>
      <w:rFonts w:ascii="Book Antiqua" w:hAnsi="Book Antiqua"/>
    </w:rPr>
  </w:style>
  <w:style w:type="paragraph" w:styleId="Header">
    <w:name w:val="header"/>
    <w:basedOn w:val="Normal"/>
    <w:rsid w:val="00B01939"/>
    <w:pPr>
      <w:tabs>
        <w:tab w:val="center" w:pos="4320"/>
        <w:tab w:val="right" w:pos="8640"/>
      </w:tabs>
    </w:pPr>
  </w:style>
  <w:style w:type="paragraph" w:styleId="Footer">
    <w:name w:val="footer"/>
    <w:basedOn w:val="Normal"/>
    <w:rsid w:val="00B01939"/>
    <w:pPr>
      <w:tabs>
        <w:tab w:val="center" w:pos="4320"/>
        <w:tab w:val="right" w:pos="8640"/>
      </w:tabs>
    </w:pPr>
  </w:style>
  <w:style w:type="character" w:styleId="PageNumber">
    <w:name w:val="page number"/>
    <w:basedOn w:val="DefaultParagraphFont"/>
    <w:rsid w:val="00B01939"/>
  </w:style>
  <w:style w:type="paragraph" w:customStyle="1" w:styleId="PPTitle">
    <w:name w:val="P&amp;PTitle"/>
    <w:basedOn w:val="Heading1"/>
    <w:rsid w:val="00B01939"/>
    <w:pPr>
      <w:tabs>
        <w:tab w:val="clear" w:pos="1950"/>
        <w:tab w:val="left" w:pos="-1080"/>
        <w:tab w:val="left" w:pos="-720"/>
        <w:tab w:val="left" w:pos="-90"/>
        <w:tab w:val="left" w:pos="720"/>
      </w:tabs>
      <w:spacing w:after="0"/>
    </w:pPr>
    <w:rPr>
      <w:rFonts w:ascii="Verdana" w:hAnsi="Verdana"/>
      <w:snapToGrid w:val="0"/>
      <w:sz w:val="28"/>
    </w:rPr>
  </w:style>
  <w:style w:type="paragraph" w:customStyle="1" w:styleId="HeaderSection">
    <w:name w:val="HeaderSection"/>
    <w:basedOn w:val="Normal"/>
    <w:autoRedefine/>
    <w:rsid w:val="00B01939"/>
    <w:pPr>
      <w:widowControl/>
      <w:spacing w:after="80"/>
      <w:jc w:val="center"/>
    </w:pPr>
    <w:rPr>
      <w:rFonts w:ascii="Arial Black" w:hAnsi="Arial Black"/>
      <w:sz w:val="16"/>
    </w:rPr>
  </w:style>
  <w:style w:type="paragraph" w:styleId="BalloonText">
    <w:name w:val="Balloon Text"/>
    <w:basedOn w:val="Normal"/>
    <w:link w:val="BalloonTextChar"/>
    <w:rsid w:val="00055CF0"/>
    <w:rPr>
      <w:rFonts w:ascii="Tahoma" w:hAnsi="Tahoma" w:cs="Tahoma"/>
      <w:sz w:val="16"/>
      <w:szCs w:val="16"/>
    </w:rPr>
  </w:style>
  <w:style w:type="character" w:customStyle="1" w:styleId="BalloonTextChar">
    <w:name w:val="Balloon Text Char"/>
    <w:basedOn w:val="DefaultParagraphFont"/>
    <w:link w:val="BalloonText"/>
    <w:rsid w:val="00055CF0"/>
    <w:rPr>
      <w:rFonts w:ascii="Tahoma" w:hAnsi="Tahoma" w:cs="Tahoma"/>
      <w:snapToGrid w:val="0"/>
      <w:sz w:val="16"/>
      <w:szCs w:val="16"/>
    </w:rPr>
  </w:style>
  <w:style w:type="paragraph" w:styleId="NormalWeb">
    <w:name w:val="Normal (Web)"/>
    <w:basedOn w:val="Normal"/>
    <w:uiPriority w:val="99"/>
    <w:semiHidden/>
    <w:unhideWhenUsed/>
    <w:rsid w:val="00263764"/>
    <w:pPr>
      <w:widowControl/>
      <w:spacing w:before="100" w:beforeAutospacing="1" w:after="100" w:afterAutospacing="1"/>
    </w:pPr>
    <w:rPr>
      <w:snapToGrid/>
      <w:szCs w:val="24"/>
    </w:rPr>
  </w:style>
  <w:style w:type="paragraph" w:customStyle="1" w:styleId="shrm-element-subtitle">
    <w:name w:val="shrm-element-subtitle"/>
    <w:basedOn w:val="Normal"/>
    <w:rsid w:val="00263764"/>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365473">
      <w:bodyDiv w:val="1"/>
      <w:marLeft w:val="0"/>
      <w:marRight w:val="0"/>
      <w:marTop w:val="0"/>
      <w:marBottom w:val="0"/>
      <w:divBdr>
        <w:top w:val="none" w:sz="0" w:space="0" w:color="auto"/>
        <w:left w:val="none" w:sz="0" w:space="0" w:color="auto"/>
        <w:bottom w:val="none" w:sz="0" w:space="0" w:color="auto"/>
        <w:right w:val="none" w:sz="0" w:space="0" w:color="auto"/>
      </w:divBdr>
      <w:divsChild>
        <w:div w:id="935480735">
          <w:marLeft w:val="0"/>
          <w:marRight w:val="0"/>
          <w:marTop w:val="0"/>
          <w:marBottom w:val="0"/>
          <w:divBdr>
            <w:top w:val="none" w:sz="0" w:space="0" w:color="auto"/>
            <w:left w:val="none" w:sz="0" w:space="0" w:color="auto"/>
            <w:bottom w:val="none" w:sz="0" w:space="0" w:color="auto"/>
            <w:right w:val="none" w:sz="0" w:space="0" w:color="auto"/>
          </w:divBdr>
          <w:divsChild>
            <w:div w:id="2112503190">
              <w:marLeft w:val="0"/>
              <w:marRight w:val="0"/>
              <w:marTop w:val="0"/>
              <w:marBottom w:val="0"/>
              <w:divBdr>
                <w:top w:val="none" w:sz="0" w:space="0" w:color="auto"/>
                <w:left w:val="none" w:sz="0" w:space="0" w:color="auto"/>
                <w:bottom w:val="none" w:sz="0" w:space="0" w:color="auto"/>
                <w:right w:val="none" w:sz="0" w:space="0" w:color="auto"/>
              </w:divBdr>
              <w:divsChild>
                <w:div w:id="1729450940">
                  <w:marLeft w:val="0"/>
                  <w:marRight w:val="0"/>
                  <w:marTop w:val="0"/>
                  <w:marBottom w:val="0"/>
                  <w:divBdr>
                    <w:top w:val="none" w:sz="0" w:space="0" w:color="auto"/>
                    <w:left w:val="none" w:sz="0" w:space="0" w:color="auto"/>
                    <w:bottom w:val="none" w:sz="0" w:space="0" w:color="auto"/>
                    <w:right w:val="none" w:sz="0" w:space="0" w:color="auto"/>
                  </w:divBdr>
                  <w:divsChild>
                    <w:div w:id="1498038069">
                      <w:marLeft w:val="0"/>
                      <w:marRight w:val="0"/>
                      <w:marTop w:val="0"/>
                      <w:marBottom w:val="0"/>
                      <w:divBdr>
                        <w:top w:val="none" w:sz="0" w:space="0" w:color="auto"/>
                        <w:left w:val="none" w:sz="0" w:space="0" w:color="auto"/>
                        <w:bottom w:val="none" w:sz="0" w:space="0" w:color="auto"/>
                        <w:right w:val="none" w:sz="0" w:space="0" w:color="auto"/>
                      </w:divBdr>
                      <w:divsChild>
                        <w:div w:id="1653557255">
                          <w:marLeft w:val="0"/>
                          <w:marRight w:val="0"/>
                          <w:marTop w:val="0"/>
                          <w:marBottom w:val="0"/>
                          <w:divBdr>
                            <w:top w:val="none" w:sz="0" w:space="0" w:color="auto"/>
                            <w:left w:val="none" w:sz="0" w:space="0" w:color="auto"/>
                            <w:bottom w:val="none" w:sz="0" w:space="0" w:color="auto"/>
                            <w:right w:val="none" w:sz="0" w:space="0" w:color="auto"/>
                          </w:divBdr>
                          <w:divsChild>
                            <w:div w:id="1141116074">
                              <w:marLeft w:val="0"/>
                              <w:marRight w:val="0"/>
                              <w:marTop w:val="0"/>
                              <w:marBottom w:val="0"/>
                              <w:divBdr>
                                <w:top w:val="none" w:sz="0" w:space="0" w:color="auto"/>
                                <w:left w:val="none" w:sz="0" w:space="0" w:color="auto"/>
                                <w:bottom w:val="none" w:sz="0" w:space="0" w:color="auto"/>
                                <w:right w:val="none" w:sz="0" w:space="0" w:color="auto"/>
                              </w:divBdr>
                              <w:divsChild>
                                <w:div w:id="1430277788">
                                  <w:marLeft w:val="0"/>
                                  <w:marRight w:val="0"/>
                                  <w:marTop w:val="0"/>
                                  <w:marBottom w:val="0"/>
                                  <w:divBdr>
                                    <w:top w:val="none" w:sz="0" w:space="0" w:color="auto"/>
                                    <w:left w:val="none" w:sz="0" w:space="0" w:color="auto"/>
                                    <w:bottom w:val="none" w:sz="0" w:space="0" w:color="auto"/>
                                    <w:right w:val="none" w:sz="0" w:space="0" w:color="auto"/>
                                  </w:divBdr>
                                  <w:divsChild>
                                    <w:div w:id="1406151832">
                                      <w:marLeft w:val="0"/>
                                      <w:marRight w:val="0"/>
                                      <w:marTop w:val="0"/>
                                      <w:marBottom w:val="0"/>
                                      <w:divBdr>
                                        <w:top w:val="none" w:sz="0" w:space="0" w:color="auto"/>
                                        <w:left w:val="none" w:sz="0" w:space="0" w:color="auto"/>
                                        <w:bottom w:val="none" w:sz="0" w:space="0" w:color="auto"/>
                                        <w:right w:val="none" w:sz="0" w:space="0" w:color="auto"/>
                                      </w:divBdr>
                                      <w:divsChild>
                                        <w:div w:id="809982037">
                                          <w:marLeft w:val="0"/>
                                          <w:marRight w:val="0"/>
                                          <w:marTop w:val="0"/>
                                          <w:marBottom w:val="0"/>
                                          <w:divBdr>
                                            <w:top w:val="none" w:sz="0" w:space="0" w:color="auto"/>
                                            <w:left w:val="none" w:sz="0" w:space="0" w:color="auto"/>
                                            <w:bottom w:val="none" w:sz="0" w:space="0" w:color="auto"/>
                                            <w:right w:val="none" w:sz="0" w:space="0" w:color="auto"/>
                                          </w:divBdr>
                                          <w:divsChild>
                                            <w:div w:id="261954576">
                                              <w:marLeft w:val="0"/>
                                              <w:marRight w:val="0"/>
                                              <w:marTop w:val="0"/>
                                              <w:marBottom w:val="0"/>
                                              <w:divBdr>
                                                <w:top w:val="none" w:sz="0" w:space="0" w:color="auto"/>
                                                <w:left w:val="none" w:sz="0" w:space="0" w:color="auto"/>
                                                <w:bottom w:val="none" w:sz="0" w:space="0" w:color="auto"/>
                                                <w:right w:val="none" w:sz="0" w:space="0" w:color="auto"/>
                                              </w:divBdr>
                                              <w:divsChild>
                                                <w:div w:id="1339039376">
                                                  <w:marLeft w:val="0"/>
                                                  <w:marRight w:val="0"/>
                                                  <w:marTop w:val="0"/>
                                                  <w:marBottom w:val="0"/>
                                                  <w:divBdr>
                                                    <w:top w:val="none" w:sz="0" w:space="0" w:color="auto"/>
                                                    <w:left w:val="none" w:sz="0" w:space="0" w:color="auto"/>
                                                    <w:bottom w:val="none" w:sz="0" w:space="0" w:color="auto"/>
                                                    <w:right w:val="none" w:sz="0" w:space="0" w:color="auto"/>
                                                  </w:divBdr>
                                                  <w:divsChild>
                                                    <w:div w:id="521826841">
                                                      <w:marLeft w:val="0"/>
                                                      <w:marRight w:val="0"/>
                                                      <w:marTop w:val="0"/>
                                                      <w:marBottom w:val="0"/>
                                                      <w:divBdr>
                                                        <w:top w:val="none" w:sz="0" w:space="0" w:color="auto"/>
                                                        <w:left w:val="none" w:sz="0" w:space="0" w:color="auto"/>
                                                        <w:bottom w:val="none" w:sz="0" w:space="0" w:color="auto"/>
                                                        <w:right w:val="none" w:sz="0" w:space="0" w:color="auto"/>
                                                      </w:divBdr>
                                                      <w:divsChild>
                                                        <w:div w:id="9190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Jerry Eastridge</dc:creator>
  <cp:lastModifiedBy>Julie Smith</cp:lastModifiedBy>
  <cp:revision>9</cp:revision>
  <cp:lastPrinted>2018-06-11T20:29:00Z</cp:lastPrinted>
  <dcterms:created xsi:type="dcterms:W3CDTF">2019-04-30T13:43:00Z</dcterms:created>
  <dcterms:modified xsi:type="dcterms:W3CDTF">2020-06-29T18:57:00Z</dcterms:modified>
</cp:coreProperties>
</file>