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E0191" w14:textId="77777777" w:rsidR="008D0F87" w:rsidRDefault="008D0F87" w:rsidP="008D0F8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1A39BA3" wp14:editId="6C969C7F">
            <wp:simplePos x="0" y="0"/>
            <wp:positionH relativeFrom="column">
              <wp:posOffset>-416560</wp:posOffset>
            </wp:positionH>
            <wp:positionV relativeFrom="paragraph">
              <wp:posOffset>-184785</wp:posOffset>
            </wp:positionV>
            <wp:extent cx="1666875" cy="733425"/>
            <wp:effectExtent l="19050" t="0" r="9525" b="0"/>
            <wp:wrapSquare wrapText="bothSides"/>
            <wp:docPr id="1" name="Picture 1" descr="G:\Policies and Procedures 2017\THA_Group_purpl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olicies and Procedures 2017\THA_Group_purple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3F0752" w14:textId="77777777" w:rsidR="00917836" w:rsidRDefault="00917836" w:rsidP="008D0F87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14:paraId="7E08A0FD" w14:textId="77777777" w:rsidR="00917836" w:rsidRDefault="00917836" w:rsidP="008D0F87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14:paraId="2C14FFB3" w14:textId="77777777" w:rsidR="00BE4612" w:rsidRPr="001F29CC" w:rsidRDefault="008D0F87" w:rsidP="00917836">
      <w:pPr>
        <w:pStyle w:val="NoSpacing"/>
        <w:ind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F29CC">
        <w:rPr>
          <w:rFonts w:ascii="Arial" w:hAnsi="Arial" w:cs="Arial"/>
          <w:sz w:val="28"/>
          <w:szCs w:val="28"/>
          <w:u w:val="single"/>
        </w:rPr>
        <w:t>Cl</w:t>
      </w:r>
      <w:r w:rsidR="001F29CC" w:rsidRPr="001F29CC">
        <w:rPr>
          <w:rFonts w:ascii="Arial" w:hAnsi="Arial" w:cs="Arial"/>
          <w:sz w:val="28"/>
          <w:szCs w:val="28"/>
          <w:u w:val="single"/>
        </w:rPr>
        <w:t>ient Rights, Responsibilities, and Complaints</w:t>
      </w:r>
      <w:r w:rsidR="00D17BAE">
        <w:rPr>
          <w:rFonts w:ascii="Arial" w:hAnsi="Arial" w:cs="Arial"/>
          <w:sz w:val="28"/>
          <w:szCs w:val="28"/>
          <w:u w:val="single"/>
        </w:rPr>
        <w:t xml:space="preserve"> Policy</w:t>
      </w:r>
    </w:p>
    <w:p w14:paraId="3CA23E2F" w14:textId="77777777" w:rsidR="00917836" w:rsidRDefault="00917836" w:rsidP="001F29CC">
      <w:pPr>
        <w:pStyle w:val="NoSpacing"/>
        <w:rPr>
          <w:rFonts w:ascii="Arial" w:hAnsi="Arial" w:cs="Arial"/>
          <w:sz w:val="28"/>
          <w:szCs w:val="28"/>
        </w:rPr>
      </w:pPr>
    </w:p>
    <w:p w14:paraId="373867D8" w14:textId="77777777" w:rsidR="001F29CC" w:rsidRPr="001F29CC" w:rsidRDefault="001F29CC" w:rsidP="001F29C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CLIENT RIGHTS:</w:t>
      </w:r>
    </w:p>
    <w:p w14:paraId="09F489FC" w14:textId="77777777" w:rsidR="00BE4612" w:rsidRPr="008D0F87" w:rsidRDefault="00BE4612" w:rsidP="00BE4612">
      <w:pPr>
        <w:pStyle w:val="NoSpacing"/>
        <w:rPr>
          <w:rFonts w:ascii="Arial" w:hAnsi="Arial" w:cs="Arial"/>
        </w:rPr>
      </w:pPr>
      <w:r w:rsidRPr="008D0F87">
        <w:rPr>
          <w:rFonts w:ascii="Arial" w:hAnsi="Arial" w:cs="Arial"/>
        </w:rPr>
        <w:t>In accepting Independent Life at Home (ILAH) services from THA group, the client maintains the following RIGHTS:</w:t>
      </w:r>
    </w:p>
    <w:p w14:paraId="055E4B16" w14:textId="77777777" w:rsidR="00BE4612" w:rsidRPr="008D0F87" w:rsidRDefault="00BE4612" w:rsidP="00BE4612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D0F87">
        <w:rPr>
          <w:rFonts w:ascii="Arial" w:hAnsi="Arial" w:cs="Arial"/>
        </w:rPr>
        <w:t>Right to be informed about the plan of service and to participate in the planning;</w:t>
      </w:r>
    </w:p>
    <w:p w14:paraId="0D7349DC" w14:textId="77777777" w:rsidR="00BE4612" w:rsidRPr="008D0F87" w:rsidRDefault="00BE4612" w:rsidP="00BE4612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D0F87">
        <w:rPr>
          <w:rFonts w:ascii="Arial" w:hAnsi="Arial" w:cs="Arial"/>
        </w:rPr>
        <w:t>Right to be promptly and fully informed of any changes in the plan of service;</w:t>
      </w:r>
    </w:p>
    <w:p w14:paraId="1AE53F9C" w14:textId="77777777" w:rsidR="00BE4612" w:rsidRPr="008D0F87" w:rsidRDefault="00BE4612" w:rsidP="00BE4612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D0F87">
        <w:rPr>
          <w:rFonts w:ascii="Arial" w:hAnsi="Arial" w:cs="Arial"/>
        </w:rPr>
        <w:t>Right to accept or refuse services;</w:t>
      </w:r>
    </w:p>
    <w:p w14:paraId="67C61079" w14:textId="77777777" w:rsidR="00BE4612" w:rsidRPr="008D0F87" w:rsidRDefault="00BE4612" w:rsidP="00BE4612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D0F87">
        <w:rPr>
          <w:rFonts w:ascii="Arial" w:hAnsi="Arial" w:cs="Arial"/>
        </w:rPr>
        <w:t>Right to be fully informed of the charges for services;</w:t>
      </w:r>
    </w:p>
    <w:p w14:paraId="3472D2C4" w14:textId="77777777" w:rsidR="00BE4612" w:rsidRPr="008D0F87" w:rsidRDefault="00BE4612" w:rsidP="00BE4612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D0F87">
        <w:rPr>
          <w:rFonts w:ascii="Arial" w:hAnsi="Arial" w:cs="Arial"/>
        </w:rPr>
        <w:t>Right to be informed of the name, business telephone number and business address of the person supervising the services and how to contact that person;</w:t>
      </w:r>
    </w:p>
    <w:p w14:paraId="340C76C1" w14:textId="77777777" w:rsidR="00BE4612" w:rsidRPr="008D0F87" w:rsidRDefault="00BE4612" w:rsidP="00BE4612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D0F87">
        <w:rPr>
          <w:rFonts w:ascii="Arial" w:hAnsi="Arial" w:cs="Arial"/>
        </w:rPr>
        <w:t>Right to be informed of the complaint procedures and the right to submit complaints without fear of discrimination or retaliation and to have them investigated by the provider within a reasonable amount of time.  The complaint procedure</w:t>
      </w:r>
      <w:r w:rsidR="009C1BDC">
        <w:rPr>
          <w:rFonts w:ascii="Arial" w:hAnsi="Arial" w:cs="Arial"/>
        </w:rPr>
        <w:t xml:space="preserve"> provided</w:t>
      </w:r>
      <w:r w:rsidRPr="008D0F87">
        <w:rPr>
          <w:rFonts w:ascii="Arial" w:hAnsi="Arial" w:cs="Arial"/>
        </w:rPr>
        <w:t xml:space="preserve"> shall include the name, business address and telephone number of the person designated by the provider to handle complaints and questions;</w:t>
      </w:r>
    </w:p>
    <w:p w14:paraId="5D34A3E0" w14:textId="77777777" w:rsidR="00BE4612" w:rsidRPr="008D0F87" w:rsidRDefault="00BE4612" w:rsidP="00BE4612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D0F87">
        <w:rPr>
          <w:rFonts w:ascii="Arial" w:hAnsi="Arial" w:cs="Arial"/>
        </w:rPr>
        <w:t>Right of confidentiality of client record;</w:t>
      </w:r>
    </w:p>
    <w:p w14:paraId="477FB971" w14:textId="77777777" w:rsidR="00BE4612" w:rsidRPr="008D0F87" w:rsidRDefault="00BE4612" w:rsidP="00BE4612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D0F87">
        <w:rPr>
          <w:rFonts w:ascii="Arial" w:hAnsi="Arial" w:cs="Arial"/>
        </w:rPr>
        <w:t>Right to have property and residence treated with respect;</w:t>
      </w:r>
    </w:p>
    <w:p w14:paraId="09FA0191" w14:textId="15C78C1F" w:rsidR="001D0CC3" w:rsidRPr="008D0F87" w:rsidRDefault="00BE4612" w:rsidP="00BE4612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D0F87">
        <w:rPr>
          <w:rFonts w:ascii="Arial" w:hAnsi="Arial" w:cs="Arial"/>
        </w:rPr>
        <w:t xml:space="preserve">Right to receive written notice of the address and telephone number of the state licensing authority, i.e. the </w:t>
      </w:r>
      <w:r w:rsidR="00AB186A" w:rsidRPr="008D0F87">
        <w:rPr>
          <w:rFonts w:ascii="Arial" w:hAnsi="Arial" w:cs="Arial"/>
        </w:rPr>
        <w:t>department</w:t>
      </w:r>
      <w:r w:rsidR="00AB186A">
        <w:rPr>
          <w:rFonts w:ascii="Arial" w:hAnsi="Arial" w:cs="Arial"/>
        </w:rPr>
        <w:t xml:space="preserve">, </w:t>
      </w:r>
      <w:r w:rsidR="00AB186A" w:rsidRPr="008D0F87">
        <w:rPr>
          <w:rFonts w:ascii="Arial" w:hAnsi="Arial" w:cs="Arial"/>
        </w:rPr>
        <w:t>which</w:t>
      </w:r>
      <w:bookmarkStart w:id="0" w:name="_GoBack"/>
      <w:bookmarkEnd w:id="0"/>
      <w:r w:rsidRPr="008D0F87">
        <w:rPr>
          <w:rFonts w:ascii="Arial" w:hAnsi="Arial" w:cs="Arial"/>
        </w:rPr>
        <w:t xml:space="preserve"> further explains that the department is charged with the responsibility of licensing the provider and investigating client complaints which appear t</w:t>
      </w:r>
      <w:r w:rsidR="001D0CC3" w:rsidRPr="008D0F87">
        <w:rPr>
          <w:rFonts w:ascii="Arial" w:hAnsi="Arial" w:cs="Arial"/>
        </w:rPr>
        <w:t>o violate licensing regulations.</w:t>
      </w:r>
    </w:p>
    <w:p w14:paraId="571ABF29" w14:textId="77777777" w:rsidR="00BE4612" w:rsidRPr="008D0F87" w:rsidRDefault="00BE4612" w:rsidP="00BE4612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D0F87">
        <w:rPr>
          <w:rFonts w:ascii="Arial" w:hAnsi="Arial" w:cs="Arial"/>
        </w:rPr>
        <w:t xml:space="preserve"> Right to obtain a copy of the provider’s most recent completed report of licensure inspection from the provider upon written request.</w:t>
      </w:r>
      <w:r w:rsidR="008D2D6F">
        <w:rPr>
          <w:rFonts w:ascii="Arial" w:hAnsi="Arial" w:cs="Arial"/>
        </w:rPr>
        <w:t xml:space="preserve">  The provider is not required to release the report of licensure inspection until the provider has had an opportunity to file a written plan of correction for the violations, if any, identified.  The facility may charge the client reasonable photocopying charges.</w:t>
      </w:r>
    </w:p>
    <w:p w14:paraId="38247D88" w14:textId="77777777" w:rsidR="00BE4612" w:rsidRDefault="008D2D6F" w:rsidP="00BE4612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3C7E99" w:rsidRPr="008D0F87">
        <w:rPr>
          <w:rFonts w:ascii="Arial" w:hAnsi="Arial" w:cs="Arial"/>
        </w:rPr>
        <w:t>ight to</w:t>
      </w:r>
      <w:r w:rsidR="00BE4612" w:rsidRPr="008D0F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 </w:t>
      </w:r>
      <w:r w:rsidR="00BE4612" w:rsidRPr="008D0F87">
        <w:rPr>
          <w:rFonts w:ascii="Arial" w:hAnsi="Arial" w:cs="Arial"/>
        </w:rPr>
        <w:t>advise</w:t>
      </w:r>
      <w:r>
        <w:rPr>
          <w:rFonts w:ascii="Arial" w:hAnsi="Arial" w:cs="Arial"/>
        </w:rPr>
        <w:t>d that the client and the responsible party, if applicable, must advise the provider of any changes in the client’s condition or any events that affect the client’s service needs.</w:t>
      </w:r>
    </w:p>
    <w:p w14:paraId="6AF0AAFD" w14:textId="77777777" w:rsidR="001F29CC" w:rsidRDefault="001F29CC" w:rsidP="001F29CC">
      <w:pPr>
        <w:pStyle w:val="NoSpacing"/>
        <w:rPr>
          <w:rFonts w:ascii="Arial" w:hAnsi="Arial" w:cs="Arial"/>
        </w:rPr>
      </w:pPr>
    </w:p>
    <w:p w14:paraId="2DDC8AEC" w14:textId="77777777" w:rsidR="001F29CC" w:rsidRDefault="001F29CC" w:rsidP="001F29C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CLIENT RESPONSIBILITIES:</w:t>
      </w:r>
    </w:p>
    <w:p w14:paraId="00CA3F81" w14:textId="77777777" w:rsidR="001F29CC" w:rsidRDefault="001F29CC" w:rsidP="001F29C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 accepting Independent Life at Home (ILAH) services from THA group, the client/responsible party has the responsibility to:</w:t>
      </w:r>
    </w:p>
    <w:p w14:paraId="69F2DB14" w14:textId="77777777" w:rsidR="001F29CC" w:rsidRDefault="001F29CC" w:rsidP="001F29CC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notify service provider(s) of any change in care.</w:t>
      </w:r>
    </w:p>
    <w:p w14:paraId="24CB7658" w14:textId="77777777" w:rsidR="001F29CC" w:rsidRDefault="001F29CC" w:rsidP="001F29CC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treat provider staff in a courteous and respectful manner, as well as cooperate and respect the rights of the caregivers providing direct care.</w:t>
      </w:r>
    </w:p>
    <w:p w14:paraId="2C87D860" w14:textId="77777777" w:rsidR="001F29CC" w:rsidRDefault="001F29CC" w:rsidP="001F29CC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be as accurate as possible when providing information on health history and personal care needs.</w:t>
      </w:r>
    </w:p>
    <w:p w14:paraId="72849C82" w14:textId="77777777" w:rsidR="001F29CC" w:rsidRDefault="001F29CC" w:rsidP="001F29CC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participate actively in decision-making regarding individual health care and service care plan.</w:t>
      </w:r>
    </w:p>
    <w:p w14:paraId="64752BEC" w14:textId="77777777" w:rsidR="001F29CC" w:rsidRDefault="001F29CC" w:rsidP="001F29CC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comply with agreed upon care plans.</w:t>
      </w:r>
    </w:p>
    <w:p w14:paraId="7E22F0F2" w14:textId="77777777" w:rsidR="001F29CC" w:rsidRDefault="001F29CC" w:rsidP="001F29CC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notify the client’s physician, service provider(s), and/or caregiver of any change in one’s conditions.</w:t>
      </w:r>
    </w:p>
    <w:p w14:paraId="1D82698E" w14:textId="77777777" w:rsidR="001F29CC" w:rsidRDefault="001F29CC" w:rsidP="001F29CC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 available to service provider staff at times services </w:t>
      </w:r>
      <w:r w:rsidR="000756C4">
        <w:rPr>
          <w:rFonts w:ascii="Arial" w:hAnsi="Arial" w:cs="Arial"/>
        </w:rPr>
        <w:t>are scheduled to be rendered.</w:t>
      </w:r>
    </w:p>
    <w:p w14:paraId="2F1826F5" w14:textId="77777777" w:rsidR="000756C4" w:rsidRPr="001F29CC" w:rsidRDefault="000756C4" w:rsidP="001F29CC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pay any cost liability, if applicable.  </w:t>
      </w:r>
    </w:p>
    <w:p w14:paraId="4C9B4B96" w14:textId="77777777" w:rsidR="001F29CC" w:rsidRDefault="001F29CC" w:rsidP="001F29CC">
      <w:pPr>
        <w:pStyle w:val="NoSpacing"/>
        <w:rPr>
          <w:rFonts w:ascii="Arial" w:hAnsi="Arial" w:cs="Arial"/>
        </w:rPr>
      </w:pPr>
    </w:p>
    <w:p w14:paraId="7CAF9760" w14:textId="77777777" w:rsidR="008D0F87" w:rsidRPr="008D0F87" w:rsidRDefault="008D0F87" w:rsidP="008D0F87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774F2E90" w14:textId="77777777" w:rsidR="008D0F87" w:rsidRPr="008D0F87" w:rsidRDefault="008D0F87" w:rsidP="008D0F87">
      <w:pPr>
        <w:pStyle w:val="NoSpacing"/>
        <w:rPr>
          <w:rFonts w:ascii="Arial" w:hAnsi="Arial" w:cs="Arial"/>
        </w:rPr>
      </w:pPr>
    </w:p>
    <w:p w14:paraId="33BA51B6" w14:textId="77777777" w:rsidR="008D0F87" w:rsidRPr="00430FD6" w:rsidRDefault="008D0F87" w:rsidP="008D0F87">
      <w:pPr>
        <w:pStyle w:val="NoSpacing"/>
        <w:rPr>
          <w:rFonts w:ascii="Arial" w:hAnsi="Arial" w:cs="Arial"/>
          <w:sz w:val="24"/>
          <w:szCs w:val="24"/>
        </w:rPr>
      </w:pPr>
    </w:p>
    <w:p w14:paraId="0DDD6F4A" w14:textId="77777777" w:rsidR="00BE4612" w:rsidRPr="00430FD6" w:rsidRDefault="00BE4612" w:rsidP="00BE4612">
      <w:pPr>
        <w:pStyle w:val="NoSpacing"/>
        <w:rPr>
          <w:rFonts w:ascii="Arial" w:hAnsi="Arial" w:cs="Arial"/>
          <w:sz w:val="24"/>
          <w:szCs w:val="24"/>
        </w:rPr>
      </w:pPr>
    </w:p>
    <w:p w14:paraId="030317E5" w14:textId="77777777" w:rsidR="003F5B4B" w:rsidRDefault="003F5B4B" w:rsidP="00BE4612">
      <w:pPr>
        <w:pStyle w:val="NoSpacing"/>
        <w:rPr>
          <w:rFonts w:ascii="Arial" w:hAnsi="Arial" w:cs="Arial"/>
          <w:sz w:val="24"/>
          <w:szCs w:val="24"/>
        </w:rPr>
      </w:pPr>
    </w:p>
    <w:p w14:paraId="28B84D89" w14:textId="77777777" w:rsidR="003F5B4B" w:rsidRDefault="003F5B4B" w:rsidP="00BE4612">
      <w:pPr>
        <w:pStyle w:val="NoSpacing"/>
        <w:rPr>
          <w:rFonts w:ascii="Arial" w:hAnsi="Arial" w:cs="Arial"/>
          <w:sz w:val="24"/>
          <w:szCs w:val="24"/>
        </w:rPr>
      </w:pPr>
    </w:p>
    <w:p w14:paraId="41835418" w14:textId="77777777" w:rsidR="003F5B4B" w:rsidRDefault="003F5B4B" w:rsidP="00BE461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Complaints:</w:t>
      </w:r>
    </w:p>
    <w:p w14:paraId="663DE699" w14:textId="77777777" w:rsidR="003F5B4B" w:rsidRDefault="003F5B4B" w:rsidP="00BE461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FC4592A" w14:textId="77777777" w:rsidR="003F5B4B" w:rsidRDefault="003F5B4B" w:rsidP="00BE461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 Group, Independent Life </w:t>
      </w:r>
      <w:proofErr w:type="gramStart"/>
      <w:r>
        <w:rPr>
          <w:rFonts w:ascii="Arial" w:hAnsi="Arial" w:cs="Arial"/>
          <w:sz w:val="24"/>
          <w:szCs w:val="24"/>
        </w:rPr>
        <w:t>At</w:t>
      </w:r>
      <w:proofErr w:type="gramEnd"/>
      <w:r>
        <w:rPr>
          <w:rFonts w:ascii="Arial" w:hAnsi="Arial" w:cs="Arial"/>
          <w:sz w:val="24"/>
          <w:szCs w:val="24"/>
        </w:rPr>
        <w:t xml:space="preserve"> Home shall supply all clients and responsible parties, if applicable, with the specific telephone number of the provider for information, questions or complaints about services being delivered by the provider.</w:t>
      </w:r>
    </w:p>
    <w:p w14:paraId="5A9D9B70" w14:textId="77777777" w:rsidR="003F5B4B" w:rsidRDefault="003F5B4B" w:rsidP="00BE4612">
      <w:pPr>
        <w:pStyle w:val="NoSpacing"/>
        <w:rPr>
          <w:rFonts w:ascii="Arial" w:hAnsi="Arial" w:cs="Arial"/>
          <w:sz w:val="24"/>
          <w:szCs w:val="24"/>
        </w:rPr>
      </w:pPr>
    </w:p>
    <w:p w14:paraId="6B610934" w14:textId="77777777" w:rsidR="003F5B4B" w:rsidRDefault="003F5B4B" w:rsidP="00BE461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provider must be available by telephone during all service hours to respond to complaints about services.  Other information or questions may be responded to during the established business hours.</w:t>
      </w:r>
    </w:p>
    <w:p w14:paraId="04AAF0DA" w14:textId="77777777" w:rsidR="003F5B4B" w:rsidRDefault="003F5B4B" w:rsidP="00BE4612">
      <w:pPr>
        <w:pStyle w:val="NoSpacing"/>
        <w:rPr>
          <w:rFonts w:ascii="Arial" w:hAnsi="Arial" w:cs="Arial"/>
          <w:sz w:val="24"/>
          <w:szCs w:val="24"/>
        </w:rPr>
      </w:pPr>
    </w:p>
    <w:p w14:paraId="2CE69079" w14:textId="77777777" w:rsidR="003F5B4B" w:rsidRDefault="003F5B4B" w:rsidP="00BE461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 Group, Independent Life </w:t>
      </w:r>
      <w:proofErr w:type="gramStart"/>
      <w:r>
        <w:rPr>
          <w:rFonts w:ascii="Arial" w:hAnsi="Arial" w:cs="Arial"/>
          <w:sz w:val="24"/>
          <w:szCs w:val="24"/>
        </w:rPr>
        <w:t>At</w:t>
      </w:r>
      <w:proofErr w:type="gramEnd"/>
      <w:r>
        <w:rPr>
          <w:rFonts w:ascii="Arial" w:hAnsi="Arial" w:cs="Arial"/>
          <w:sz w:val="24"/>
          <w:szCs w:val="24"/>
        </w:rPr>
        <w:t xml:space="preserve"> Home 24/7 telephone number is 912-233-2334.</w:t>
      </w:r>
    </w:p>
    <w:p w14:paraId="24412B0E" w14:textId="77777777" w:rsidR="003F5B4B" w:rsidRPr="003F5B4B" w:rsidRDefault="003F5B4B" w:rsidP="00BE4612">
      <w:pPr>
        <w:pStyle w:val="NoSpacing"/>
        <w:rPr>
          <w:rFonts w:ascii="Arial" w:hAnsi="Arial" w:cs="Arial"/>
          <w:sz w:val="24"/>
          <w:szCs w:val="24"/>
        </w:rPr>
      </w:pPr>
    </w:p>
    <w:p w14:paraId="731D7B4B" w14:textId="77777777" w:rsidR="00BE4612" w:rsidRDefault="00851CD8" w:rsidP="00BE461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event </w:t>
      </w:r>
      <w:r w:rsidR="00BE4612" w:rsidRPr="00430FD6">
        <w:rPr>
          <w:rFonts w:ascii="Arial" w:hAnsi="Arial" w:cs="Arial"/>
          <w:sz w:val="24"/>
          <w:szCs w:val="24"/>
        </w:rPr>
        <w:t>a concern or complaint is not handled to the client</w:t>
      </w:r>
      <w:r>
        <w:rPr>
          <w:rFonts w:ascii="Arial" w:hAnsi="Arial" w:cs="Arial"/>
          <w:sz w:val="24"/>
          <w:szCs w:val="24"/>
        </w:rPr>
        <w:t>’s</w:t>
      </w:r>
      <w:r w:rsidR="00BE4612" w:rsidRPr="00430FD6">
        <w:rPr>
          <w:rFonts w:ascii="Arial" w:hAnsi="Arial" w:cs="Arial"/>
          <w:sz w:val="24"/>
          <w:szCs w:val="24"/>
        </w:rPr>
        <w:t xml:space="preserve"> satisfaction per the leadership o</w:t>
      </w:r>
      <w:r>
        <w:rPr>
          <w:rFonts w:ascii="Arial" w:hAnsi="Arial" w:cs="Arial"/>
          <w:sz w:val="24"/>
          <w:szCs w:val="24"/>
        </w:rPr>
        <w:t>f this program, ILAH and THA, contact:</w:t>
      </w:r>
    </w:p>
    <w:p w14:paraId="4D0FE9D3" w14:textId="77777777" w:rsidR="00BE4612" w:rsidRDefault="003B348F" w:rsidP="00BE461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Community Health</w:t>
      </w:r>
    </w:p>
    <w:p w14:paraId="768A2DF9" w14:textId="77777777" w:rsidR="003B348F" w:rsidRPr="00430FD6" w:rsidRDefault="003B348F" w:rsidP="00BE461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Healthcare Facility Regulation Division</w:t>
      </w:r>
    </w:p>
    <w:p w14:paraId="2E129FFF" w14:textId="77777777" w:rsidR="00BE4612" w:rsidRPr="00430FD6" w:rsidRDefault="00BE4612" w:rsidP="00BE4612">
      <w:pPr>
        <w:pStyle w:val="NoSpacing"/>
        <w:rPr>
          <w:rFonts w:ascii="Arial" w:hAnsi="Arial" w:cs="Arial"/>
          <w:sz w:val="24"/>
          <w:szCs w:val="24"/>
        </w:rPr>
      </w:pPr>
      <w:r w:rsidRPr="00430FD6">
        <w:rPr>
          <w:rFonts w:ascii="Arial" w:hAnsi="Arial" w:cs="Arial"/>
          <w:sz w:val="24"/>
          <w:szCs w:val="24"/>
        </w:rPr>
        <w:t>T</w:t>
      </w:r>
      <w:r w:rsidR="003B348F">
        <w:rPr>
          <w:rFonts w:ascii="Arial" w:hAnsi="Arial" w:cs="Arial"/>
          <w:sz w:val="24"/>
          <w:szCs w:val="24"/>
        </w:rPr>
        <w:t>wo Peachtree St. NW Suite 31</w:t>
      </w:r>
    </w:p>
    <w:p w14:paraId="1B90BAE7" w14:textId="77777777" w:rsidR="00BE4612" w:rsidRPr="00430FD6" w:rsidRDefault="00BE4612" w:rsidP="00BE4612">
      <w:pPr>
        <w:pStyle w:val="NoSpacing"/>
        <w:rPr>
          <w:rFonts w:ascii="Arial" w:hAnsi="Arial" w:cs="Arial"/>
          <w:sz w:val="24"/>
          <w:szCs w:val="24"/>
        </w:rPr>
      </w:pPr>
      <w:r w:rsidRPr="00430FD6">
        <w:rPr>
          <w:rFonts w:ascii="Arial" w:hAnsi="Arial" w:cs="Arial"/>
          <w:sz w:val="24"/>
          <w:szCs w:val="24"/>
        </w:rPr>
        <w:t>Atlanta, GA  30303-3142</w:t>
      </w:r>
    </w:p>
    <w:p w14:paraId="1A5EEB6A" w14:textId="77777777" w:rsidR="00BE4612" w:rsidRPr="00430FD6" w:rsidRDefault="003B348F" w:rsidP="00BE461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404-657-5700</w:t>
      </w:r>
    </w:p>
    <w:p w14:paraId="4679FD86" w14:textId="77777777" w:rsidR="00430FD6" w:rsidRDefault="00430FD6" w:rsidP="00BE4612">
      <w:pPr>
        <w:pStyle w:val="NoSpacing"/>
        <w:rPr>
          <w:rFonts w:ascii="Arial" w:hAnsi="Arial" w:cs="Arial"/>
          <w:sz w:val="28"/>
          <w:szCs w:val="28"/>
        </w:rPr>
      </w:pPr>
    </w:p>
    <w:p w14:paraId="50FFEA7A" w14:textId="77777777" w:rsidR="00430FD6" w:rsidRDefault="00430FD6" w:rsidP="00BE4612">
      <w:pPr>
        <w:pStyle w:val="NoSpacing"/>
        <w:rPr>
          <w:rFonts w:ascii="Arial" w:hAnsi="Arial" w:cs="Arial"/>
          <w:sz w:val="28"/>
          <w:szCs w:val="28"/>
        </w:rPr>
      </w:pPr>
    </w:p>
    <w:p w14:paraId="04D31A46" w14:textId="77777777" w:rsidR="00BE4612" w:rsidRPr="00BE4612" w:rsidRDefault="00BE4612" w:rsidP="00BE4612">
      <w:pPr>
        <w:pStyle w:val="NoSpacing"/>
        <w:rPr>
          <w:rFonts w:ascii="Arial" w:hAnsi="Arial" w:cs="Arial"/>
          <w:sz w:val="28"/>
          <w:szCs w:val="28"/>
        </w:rPr>
      </w:pPr>
    </w:p>
    <w:sectPr w:rsidR="00BE4612" w:rsidRPr="00BE4612" w:rsidSect="00851CD8">
      <w:footerReference w:type="default" r:id="rId8"/>
      <w:pgSz w:w="12240" w:h="15840"/>
      <w:pgMar w:top="576" w:right="965" w:bottom="936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CCD3A" w14:textId="77777777" w:rsidR="00AB186A" w:rsidRDefault="00AB186A" w:rsidP="00AB186A">
      <w:pPr>
        <w:spacing w:after="0" w:line="240" w:lineRule="auto"/>
      </w:pPr>
      <w:r>
        <w:separator/>
      </w:r>
    </w:p>
  </w:endnote>
  <w:endnote w:type="continuationSeparator" w:id="0">
    <w:p w14:paraId="1243A917" w14:textId="77777777" w:rsidR="00AB186A" w:rsidRDefault="00AB186A" w:rsidP="00AB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8DD54" w14:textId="3E9251C4" w:rsidR="00AB186A" w:rsidRDefault="00AB186A">
    <w:pPr>
      <w:pStyle w:val="Footer"/>
    </w:pPr>
    <w:r>
      <w:t>G:\Policies and Procedures\ILAH Policies and Procedures\Client Rights, Responsibilities, and Complaints Policy.doc</w:t>
    </w:r>
  </w:p>
  <w:p w14:paraId="33209B79" w14:textId="77777777" w:rsidR="00AB186A" w:rsidRDefault="00AB1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DABC9" w14:textId="77777777" w:rsidR="00AB186A" w:rsidRDefault="00AB186A" w:rsidP="00AB186A">
      <w:pPr>
        <w:spacing w:after="0" w:line="240" w:lineRule="auto"/>
      </w:pPr>
      <w:r>
        <w:separator/>
      </w:r>
    </w:p>
  </w:footnote>
  <w:footnote w:type="continuationSeparator" w:id="0">
    <w:p w14:paraId="627042C4" w14:textId="77777777" w:rsidR="00AB186A" w:rsidRDefault="00AB186A" w:rsidP="00AB1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13E32"/>
    <w:multiLevelType w:val="hybridMultilevel"/>
    <w:tmpl w:val="9F3C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60039"/>
    <w:multiLevelType w:val="hybridMultilevel"/>
    <w:tmpl w:val="6E0A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F37C9"/>
    <w:multiLevelType w:val="hybridMultilevel"/>
    <w:tmpl w:val="B40E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A324A"/>
    <w:multiLevelType w:val="hybridMultilevel"/>
    <w:tmpl w:val="5CFA48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612"/>
    <w:rsid w:val="000750A3"/>
    <w:rsid w:val="000756C4"/>
    <w:rsid w:val="000D78ED"/>
    <w:rsid w:val="001D0CC3"/>
    <w:rsid w:val="001F29CC"/>
    <w:rsid w:val="003B348F"/>
    <w:rsid w:val="003C7E99"/>
    <w:rsid w:val="003F5B4B"/>
    <w:rsid w:val="00430FD6"/>
    <w:rsid w:val="0065089F"/>
    <w:rsid w:val="006C02A4"/>
    <w:rsid w:val="00851CD8"/>
    <w:rsid w:val="008D0F87"/>
    <w:rsid w:val="008D2D6F"/>
    <w:rsid w:val="00917836"/>
    <w:rsid w:val="009C1BDC"/>
    <w:rsid w:val="00AB186A"/>
    <w:rsid w:val="00BE4612"/>
    <w:rsid w:val="00D17BAE"/>
    <w:rsid w:val="00D9647E"/>
    <w:rsid w:val="00E41F37"/>
    <w:rsid w:val="00EF5BC3"/>
    <w:rsid w:val="00F84618"/>
    <w:rsid w:val="00FA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24677"/>
  <w15:docId w15:val="{E43EDB8A-E079-4F69-902D-AC240F47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6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1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86A"/>
  </w:style>
  <w:style w:type="paragraph" w:styleId="Footer">
    <w:name w:val="footer"/>
    <w:basedOn w:val="Normal"/>
    <w:link w:val="FooterChar"/>
    <w:uiPriority w:val="99"/>
    <w:unhideWhenUsed/>
    <w:rsid w:val="00AB1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pthiedt</dc:creator>
  <cp:lastModifiedBy>Connie Williams</cp:lastModifiedBy>
  <cp:revision>2</cp:revision>
  <cp:lastPrinted>2017-09-26T17:19:00Z</cp:lastPrinted>
  <dcterms:created xsi:type="dcterms:W3CDTF">2019-05-22T16:10:00Z</dcterms:created>
  <dcterms:modified xsi:type="dcterms:W3CDTF">2019-05-22T16:10:00Z</dcterms:modified>
</cp:coreProperties>
</file>