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7"/>
        <w:gridCol w:w="2666"/>
        <w:gridCol w:w="4157"/>
      </w:tblGrid>
      <w:tr w:rsidR="00640B05" w14:paraId="101D60E7" w14:textId="77777777" w:rsidTr="00935F19">
        <w:trPr>
          <w:cantSplit/>
          <w:trHeight w:val="383"/>
        </w:trPr>
        <w:tc>
          <w:tcPr>
            <w:tcW w:w="4320" w:type="dxa"/>
            <w:vMerge w:val="restart"/>
            <w:tcBorders>
              <w:top w:val="single" w:sz="4" w:space="0" w:color="auto"/>
              <w:left w:val="single" w:sz="4" w:space="0" w:color="auto"/>
              <w:right w:val="single" w:sz="4" w:space="0" w:color="auto"/>
            </w:tcBorders>
          </w:tcPr>
          <w:p w14:paraId="6C3D7ECC" w14:textId="77777777" w:rsidR="00640B05" w:rsidRPr="00640B05" w:rsidRDefault="00640B05" w:rsidP="00752C50">
            <w:pPr>
              <w:pStyle w:val="Heading3"/>
              <w:ind w:left="0"/>
              <w:rPr>
                <w:sz w:val="36"/>
                <w:szCs w:val="36"/>
              </w:rPr>
            </w:pPr>
            <w:bookmarkStart w:id="0" w:name="_GoBack"/>
            <w:bookmarkEnd w:id="0"/>
            <w:r w:rsidRPr="00640B05">
              <w:rPr>
                <w:sz w:val="36"/>
              </w:rPr>
              <w:t>Accounting for Accrued Expenses</w:t>
            </w:r>
          </w:p>
        </w:tc>
        <w:tc>
          <w:tcPr>
            <w:tcW w:w="2880" w:type="dxa"/>
            <w:tcBorders>
              <w:top w:val="single" w:sz="4" w:space="0" w:color="auto"/>
              <w:left w:val="single" w:sz="4" w:space="0" w:color="auto"/>
              <w:bottom w:val="single" w:sz="4" w:space="0" w:color="auto"/>
              <w:right w:val="nil"/>
            </w:tcBorders>
          </w:tcPr>
          <w:p w14:paraId="0E363D44" w14:textId="77777777" w:rsidR="00640B05" w:rsidRPr="00935F19" w:rsidRDefault="00640B05" w:rsidP="00B23766">
            <w:pPr>
              <w:spacing w:before="40"/>
              <w:rPr>
                <w:rFonts w:ascii="Arial" w:hAnsi="Arial" w:cs="Arial"/>
                <w:b/>
                <w:bCs/>
              </w:rPr>
            </w:pPr>
            <w:r w:rsidRPr="00935F19">
              <w:rPr>
                <w:rFonts w:ascii="Arial" w:hAnsi="Arial" w:cs="Arial"/>
                <w:b/>
                <w:bCs/>
              </w:rPr>
              <w:t>Last Revision:</w:t>
            </w:r>
            <w:r w:rsidRPr="00935F19">
              <w:rPr>
                <w:rFonts w:ascii="Arial" w:hAnsi="Arial" w:cs="Arial"/>
              </w:rPr>
              <w:t xml:space="preserve"> </w:t>
            </w:r>
          </w:p>
        </w:tc>
        <w:tc>
          <w:tcPr>
            <w:tcW w:w="4598" w:type="dxa"/>
            <w:tcBorders>
              <w:top w:val="single" w:sz="4" w:space="0" w:color="auto"/>
              <w:left w:val="nil"/>
              <w:bottom w:val="single" w:sz="4" w:space="0" w:color="auto"/>
              <w:right w:val="single" w:sz="4" w:space="0" w:color="auto"/>
            </w:tcBorders>
          </w:tcPr>
          <w:p w14:paraId="51D91592" w14:textId="3494A470" w:rsidR="00640B05" w:rsidRPr="00935F19" w:rsidRDefault="00CE687E" w:rsidP="00B23766">
            <w:pPr>
              <w:spacing w:before="40"/>
              <w:rPr>
                <w:rFonts w:ascii="Arial" w:hAnsi="Arial" w:cs="Arial"/>
              </w:rPr>
            </w:pPr>
            <w:r>
              <w:rPr>
                <w:rFonts w:ascii="Arial" w:hAnsi="Arial" w:cs="Arial"/>
              </w:rPr>
              <w:t>July 2019</w:t>
            </w:r>
          </w:p>
        </w:tc>
      </w:tr>
      <w:tr w:rsidR="00640B05" w14:paraId="58FC3630" w14:textId="77777777" w:rsidTr="00935F19">
        <w:trPr>
          <w:cantSplit/>
          <w:trHeight w:val="383"/>
        </w:trPr>
        <w:tc>
          <w:tcPr>
            <w:tcW w:w="4320" w:type="dxa"/>
            <w:vMerge/>
            <w:tcBorders>
              <w:top w:val="single" w:sz="4" w:space="0" w:color="auto"/>
              <w:left w:val="single" w:sz="4" w:space="0" w:color="auto"/>
              <w:right w:val="single" w:sz="4" w:space="0" w:color="auto"/>
            </w:tcBorders>
          </w:tcPr>
          <w:p w14:paraId="521B2FBF" w14:textId="77777777" w:rsidR="00640B05" w:rsidRPr="00640B05" w:rsidRDefault="00640B05" w:rsidP="00752C50">
            <w:pPr>
              <w:pStyle w:val="Heading3"/>
              <w:ind w:left="0"/>
              <w:rPr>
                <w:sz w:val="36"/>
              </w:rPr>
            </w:pPr>
          </w:p>
        </w:tc>
        <w:tc>
          <w:tcPr>
            <w:tcW w:w="2880" w:type="dxa"/>
            <w:tcBorders>
              <w:top w:val="single" w:sz="4" w:space="0" w:color="auto"/>
              <w:left w:val="single" w:sz="4" w:space="0" w:color="auto"/>
              <w:bottom w:val="single" w:sz="4" w:space="0" w:color="auto"/>
              <w:right w:val="nil"/>
            </w:tcBorders>
          </w:tcPr>
          <w:p w14:paraId="78038435" w14:textId="77777777" w:rsidR="00640B05" w:rsidRPr="00935F19" w:rsidRDefault="00640B05" w:rsidP="00377E7F">
            <w:pPr>
              <w:spacing w:before="40"/>
              <w:rPr>
                <w:rFonts w:ascii="Arial" w:hAnsi="Arial" w:cs="Arial"/>
                <w:b/>
                <w:bCs/>
              </w:rPr>
            </w:pPr>
            <w:r w:rsidRPr="00935F19">
              <w:rPr>
                <w:rFonts w:ascii="Arial" w:hAnsi="Arial" w:cs="Arial"/>
                <w:b/>
                <w:bCs/>
              </w:rPr>
              <w:t>Last Reviewed</w:t>
            </w:r>
            <w:r w:rsidRPr="00935F19">
              <w:rPr>
                <w:rFonts w:ascii="Arial" w:hAnsi="Arial" w:cs="Arial"/>
              </w:rPr>
              <w:t>:</w:t>
            </w:r>
          </w:p>
        </w:tc>
        <w:tc>
          <w:tcPr>
            <w:tcW w:w="4598" w:type="dxa"/>
            <w:tcBorders>
              <w:top w:val="single" w:sz="4" w:space="0" w:color="auto"/>
              <w:left w:val="nil"/>
              <w:bottom w:val="single" w:sz="4" w:space="0" w:color="auto"/>
              <w:right w:val="single" w:sz="4" w:space="0" w:color="auto"/>
            </w:tcBorders>
          </w:tcPr>
          <w:p w14:paraId="39F3CC95" w14:textId="05FE33FD" w:rsidR="00640B05" w:rsidRPr="00935F19" w:rsidRDefault="00D10B4C" w:rsidP="00251062">
            <w:pPr>
              <w:spacing w:before="40"/>
              <w:rPr>
                <w:rFonts w:ascii="Arial" w:hAnsi="Arial" w:cs="Arial"/>
              </w:rPr>
            </w:pPr>
            <w:r>
              <w:rPr>
                <w:rFonts w:ascii="Arial" w:hAnsi="Arial" w:cs="Arial"/>
              </w:rPr>
              <w:t xml:space="preserve"> </w:t>
            </w:r>
            <w:r w:rsidR="00DB3EF1">
              <w:rPr>
                <w:rFonts w:ascii="Arial" w:hAnsi="Arial" w:cs="Arial"/>
              </w:rPr>
              <w:t>June 2020</w:t>
            </w:r>
          </w:p>
        </w:tc>
      </w:tr>
      <w:tr w:rsidR="00640B05" w14:paraId="58D53568" w14:textId="77777777" w:rsidTr="00935F19">
        <w:trPr>
          <w:cantSplit/>
          <w:trHeight w:val="584"/>
        </w:trPr>
        <w:tc>
          <w:tcPr>
            <w:tcW w:w="4320" w:type="dxa"/>
            <w:vMerge/>
            <w:tcBorders>
              <w:left w:val="single" w:sz="4" w:space="0" w:color="auto"/>
              <w:right w:val="single" w:sz="4" w:space="0" w:color="auto"/>
            </w:tcBorders>
          </w:tcPr>
          <w:p w14:paraId="5EB7A2E8" w14:textId="77777777" w:rsidR="00640B05" w:rsidRDefault="00640B05" w:rsidP="00377E7F">
            <w:pPr>
              <w:pStyle w:val="Heading1"/>
              <w:spacing w:before="120" w:line="360" w:lineRule="exact"/>
              <w:ind w:left="259"/>
              <w:rPr>
                <w:sz w:val="32"/>
              </w:rPr>
            </w:pPr>
          </w:p>
        </w:tc>
        <w:tc>
          <w:tcPr>
            <w:tcW w:w="2880" w:type="dxa"/>
            <w:tcBorders>
              <w:top w:val="single" w:sz="4" w:space="0" w:color="auto"/>
              <w:left w:val="single" w:sz="4" w:space="0" w:color="auto"/>
              <w:bottom w:val="single" w:sz="4" w:space="0" w:color="auto"/>
              <w:right w:val="nil"/>
            </w:tcBorders>
          </w:tcPr>
          <w:p w14:paraId="45F18575" w14:textId="77777777" w:rsidR="00640B05" w:rsidRPr="00935F19" w:rsidRDefault="00640B05" w:rsidP="00377E7F">
            <w:pPr>
              <w:spacing w:before="40"/>
              <w:rPr>
                <w:rFonts w:ascii="Arial" w:hAnsi="Arial" w:cs="Arial"/>
                <w:b/>
                <w:bCs/>
              </w:rPr>
            </w:pPr>
            <w:r w:rsidRPr="00935F19">
              <w:rPr>
                <w:rFonts w:ascii="Arial" w:hAnsi="Arial" w:cs="Arial"/>
                <w:b/>
                <w:bCs/>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14:paraId="5D99B7E9" w14:textId="77777777" w:rsidR="00640B05" w:rsidRPr="00935F19" w:rsidRDefault="00640B05" w:rsidP="00752C50">
            <w:pPr>
              <w:widowControl w:val="0"/>
              <w:numPr>
                <w:ilvl w:val="0"/>
                <w:numId w:val="4"/>
              </w:numPr>
              <w:rPr>
                <w:rFonts w:ascii="Arial" w:hAnsi="Arial" w:cs="Arial"/>
              </w:rPr>
            </w:pPr>
            <w:r w:rsidRPr="00935F19">
              <w:rPr>
                <w:rFonts w:ascii="Arial" w:hAnsi="Arial" w:cs="Arial"/>
              </w:rPr>
              <w:t>Island Health Care</w:t>
            </w:r>
          </w:p>
          <w:p w14:paraId="6D3160C0" w14:textId="77777777" w:rsidR="00640B05" w:rsidRPr="00935F19" w:rsidRDefault="00640B05" w:rsidP="00752C50">
            <w:pPr>
              <w:widowControl w:val="0"/>
              <w:numPr>
                <w:ilvl w:val="0"/>
                <w:numId w:val="4"/>
              </w:numPr>
              <w:rPr>
                <w:rFonts w:ascii="Arial" w:hAnsi="Arial" w:cs="Arial"/>
              </w:rPr>
            </w:pPr>
            <w:r w:rsidRPr="00935F19">
              <w:rPr>
                <w:rFonts w:ascii="Arial" w:hAnsi="Arial" w:cs="Arial"/>
              </w:rPr>
              <w:t>Island Hospice</w:t>
            </w:r>
          </w:p>
          <w:p w14:paraId="1A59904D" w14:textId="6A670721" w:rsidR="00640B05" w:rsidRDefault="00640B05" w:rsidP="00752C50">
            <w:pPr>
              <w:widowControl w:val="0"/>
              <w:numPr>
                <w:ilvl w:val="0"/>
                <w:numId w:val="4"/>
              </w:numPr>
              <w:rPr>
                <w:rFonts w:ascii="Arial" w:hAnsi="Arial" w:cs="Arial"/>
              </w:rPr>
            </w:pPr>
            <w:r w:rsidRPr="00935F19">
              <w:rPr>
                <w:rFonts w:ascii="Arial" w:hAnsi="Arial" w:cs="Arial"/>
              </w:rPr>
              <w:t>Independent Life at Home</w:t>
            </w:r>
          </w:p>
          <w:p w14:paraId="0D8961FF" w14:textId="2E5A933B" w:rsidR="007F446E" w:rsidRPr="00935F19" w:rsidRDefault="007F446E" w:rsidP="00752C50">
            <w:pPr>
              <w:widowControl w:val="0"/>
              <w:numPr>
                <w:ilvl w:val="0"/>
                <w:numId w:val="4"/>
              </w:numPr>
              <w:rPr>
                <w:rFonts w:ascii="Arial" w:hAnsi="Arial" w:cs="Arial"/>
              </w:rPr>
            </w:pPr>
            <w:r>
              <w:rPr>
                <w:rFonts w:ascii="Arial" w:hAnsi="Arial" w:cs="Arial"/>
              </w:rPr>
              <w:t>THA Services</w:t>
            </w:r>
          </w:p>
          <w:p w14:paraId="790198D6" w14:textId="77777777" w:rsidR="00E4053F" w:rsidRDefault="00840620">
            <w:pPr>
              <w:pStyle w:val="ListParagraph"/>
              <w:widowControl w:val="0"/>
              <w:numPr>
                <w:ilvl w:val="0"/>
                <w:numId w:val="4"/>
              </w:numPr>
              <w:spacing w:before="40"/>
              <w:rPr>
                <w:rFonts w:ascii="Arial" w:hAnsi="Arial" w:cs="Arial"/>
                <w:sz w:val="16"/>
                <w:szCs w:val="16"/>
              </w:rPr>
            </w:pPr>
            <w:r>
              <w:rPr>
                <w:rFonts w:ascii="Arial" w:hAnsi="Arial" w:cs="Arial"/>
                <w:bCs/>
                <w:sz w:val="24"/>
                <w:szCs w:val="24"/>
              </w:rPr>
              <w:t>RightHealth</w:t>
            </w:r>
            <w:r>
              <w:rPr>
                <w:rFonts w:ascii="Arial" w:hAnsi="Arial" w:cs="Arial"/>
                <w:bCs/>
                <w:sz w:val="24"/>
                <w:szCs w:val="24"/>
                <w:vertAlign w:val="superscript"/>
              </w:rPr>
              <w:t>®</w:t>
            </w:r>
          </w:p>
          <w:p w14:paraId="3F1662B3" w14:textId="77777777" w:rsidR="00D10B4C" w:rsidRPr="00935F19" w:rsidRDefault="00D10B4C" w:rsidP="00935F19">
            <w:pPr>
              <w:widowControl w:val="0"/>
              <w:numPr>
                <w:ilvl w:val="0"/>
                <w:numId w:val="4"/>
              </w:numPr>
              <w:rPr>
                <w:rFonts w:ascii="Arial" w:hAnsi="Arial" w:cs="Arial"/>
              </w:rPr>
            </w:pPr>
            <w:r>
              <w:rPr>
                <w:rFonts w:ascii="Arial" w:hAnsi="Arial" w:cs="Arial"/>
              </w:rPr>
              <w:t>Palliation Choices</w:t>
            </w:r>
          </w:p>
        </w:tc>
      </w:tr>
      <w:tr w:rsidR="00640B05" w14:paraId="5EAAB354" w14:textId="77777777" w:rsidTr="00935F19">
        <w:trPr>
          <w:cantSplit/>
          <w:trHeight w:val="584"/>
        </w:trPr>
        <w:tc>
          <w:tcPr>
            <w:tcW w:w="4320" w:type="dxa"/>
            <w:vMerge/>
            <w:tcBorders>
              <w:left w:val="single" w:sz="4" w:space="0" w:color="auto"/>
              <w:bottom w:val="single" w:sz="4" w:space="0" w:color="auto"/>
              <w:right w:val="single" w:sz="4" w:space="0" w:color="auto"/>
            </w:tcBorders>
          </w:tcPr>
          <w:p w14:paraId="066EC275" w14:textId="77777777" w:rsidR="00640B05" w:rsidRDefault="00640B05" w:rsidP="00377E7F">
            <w:pPr>
              <w:pStyle w:val="Heading1"/>
              <w:spacing w:before="120" w:line="360" w:lineRule="exact"/>
              <w:ind w:left="259"/>
              <w:rPr>
                <w:sz w:val="32"/>
              </w:rPr>
            </w:pPr>
          </w:p>
        </w:tc>
        <w:tc>
          <w:tcPr>
            <w:tcW w:w="2880" w:type="dxa"/>
            <w:tcBorders>
              <w:top w:val="single" w:sz="4" w:space="0" w:color="auto"/>
              <w:left w:val="single" w:sz="4" w:space="0" w:color="auto"/>
              <w:bottom w:val="single" w:sz="4" w:space="0" w:color="auto"/>
              <w:right w:val="nil"/>
            </w:tcBorders>
          </w:tcPr>
          <w:p w14:paraId="6226B6A7" w14:textId="77777777" w:rsidR="00640B05" w:rsidRPr="00935F19" w:rsidRDefault="00640B05" w:rsidP="00377E7F">
            <w:pPr>
              <w:spacing w:before="40"/>
              <w:rPr>
                <w:rFonts w:ascii="Arial" w:hAnsi="Arial" w:cs="Arial"/>
                <w:b/>
                <w:bCs/>
                <w:szCs w:val="20"/>
              </w:rPr>
            </w:pPr>
            <w:r w:rsidRPr="00935F19">
              <w:rPr>
                <w:rFonts w:ascii="Arial" w:hAnsi="Arial" w:cs="Arial"/>
                <w:b/>
                <w:bCs/>
                <w:szCs w:val="20"/>
              </w:rPr>
              <w:t>Included in the following THA Manual:</w:t>
            </w:r>
          </w:p>
        </w:tc>
        <w:tc>
          <w:tcPr>
            <w:tcW w:w="4598" w:type="dxa"/>
            <w:tcBorders>
              <w:top w:val="single" w:sz="4" w:space="0" w:color="auto"/>
              <w:left w:val="nil"/>
              <w:bottom w:val="single" w:sz="4" w:space="0" w:color="auto"/>
              <w:right w:val="single" w:sz="4" w:space="0" w:color="auto"/>
            </w:tcBorders>
          </w:tcPr>
          <w:p w14:paraId="023A0EB2" w14:textId="77777777" w:rsidR="00640B05" w:rsidRPr="00935F19" w:rsidRDefault="00640B05" w:rsidP="00935F19">
            <w:pPr>
              <w:widowControl w:val="0"/>
              <w:rPr>
                <w:rFonts w:ascii="Arial" w:hAnsi="Arial" w:cs="Arial"/>
                <w:szCs w:val="20"/>
              </w:rPr>
            </w:pPr>
            <w:r w:rsidRPr="00935F19">
              <w:rPr>
                <w:rFonts w:ascii="Arial" w:hAnsi="Arial" w:cs="Arial"/>
                <w:szCs w:val="20"/>
              </w:rPr>
              <w:t>Administrative Polic</w:t>
            </w:r>
            <w:r w:rsidR="00935F19">
              <w:rPr>
                <w:rFonts w:ascii="Arial" w:hAnsi="Arial" w:cs="Arial"/>
                <w:szCs w:val="20"/>
              </w:rPr>
              <w:t>ies &amp; Procedures</w:t>
            </w:r>
          </w:p>
          <w:p w14:paraId="085276F8" w14:textId="77777777" w:rsidR="00640B05" w:rsidRPr="00935F19" w:rsidRDefault="00640B05" w:rsidP="00935F19">
            <w:pPr>
              <w:widowControl w:val="0"/>
              <w:ind w:left="332"/>
              <w:rPr>
                <w:rFonts w:ascii="Arial" w:hAnsi="Arial" w:cs="Arial"/>
                <w:szCs w:val="20"/>
              </w:rPr>
            </w:pPr>
            <w:r w:rsidRPr="00935F19">
              <w:rPr>
                <w:rFonts w:ascii="Arial" w:hAnsi="Arial" w:cs="Arial"/>
                <w:szCs w:val="20"/>
              </w:rPr>
              <w:t>Finance</w:t>
            </w:r>
          </w:p>
        </w:tc>
      </w:tr>
    </w:tbl>
    <w:p w14:paraId="55AE86EE" w14:textId="77777777" w:rsidR="00A91BE3" w:rsidRDefault="00A91BE3" w:rsidP="00935F19">
      <w:pPr>
        <w:pStyle w:val="Heading2"/>
        <w:spacing w:before="0" w:beforeAutospacing="0" w:after="0" w:afterAutospacing="0"/>
      </w:pPr>
    </w:p>
    <w:p w14:paraId="237B38D2" w14:textId="77777777" w:rsidR="00A91BE3" w:rsidRDefault="00A91BE3" w:rsidP="00935F19">
      <w:pPr>
        <w:rPr>
          <w:rFonts w:ascii="Arial" w:hAnsi="Arial" w:cs="Arial"/>
          <w:b/>
          <w:u w:val="single"/>
        </w:rPr>
      </w:pPr>
      <w:r w:rsidRPr="00935F19">
        <w:rPr>
          <w:rFonts w:ascii="Arial" w:hAnsi="Arial" w:cs="Arial"/>
          <w:b/>
          <w:bCs/>
          <w:u w:val="single"/>
        </w:rPr>
        <w:t>POLICY</w:t>
      </w:r>
      <w:r w:rsidRPr="00935F19">
        <w:rPr>
          <w:rFonts w:ascii="Arial" w:hAnsi="Arial" w:cs="Arial"/>
          <w:b/>
          <w:u w:val="single"/>
        </w:rPr>
        <w:t xml:space="preserve"> </w:t>
      </w:r>
    </w:p>
    <w:p w14:paraId="493F9A65" w14:textId="77777777" w:rsidR="00935F19" w:rsidRPr="00935F19" w:rsidRDefault="00935F19" w:rsidP="00935F19">
      <w:pPr>
        <w:rPr>
          <w:rFonts w:ascii="Arial" w:hAnsi="Arial" w:cs="Arial"/>
          <w:b/>
          <w:u w:val="single"/>
        </w:rPr>
      </w:pPr>
    </w:p>
    <w:p w14:paraId="2812E0D2" w14:textId="77777777" w:rsidR="00A91BE3" w:rsidRPr="00752C50" w:rsidRDefault="00A91BE3" w:rsidP="00935F19">
      <w:pPr>
        <w:pStyle w:val="NormalWeb"/>
        <w:numPr>
          <w:ilvl w:val="0"/>
          <w:numId w:val="1"/>
        </w:numPr>
        <w:spacing w:before="0" w:beforeAutospacing="0" w:after="0" w:afterAutospacing="0"/>
        <w:rPr>
          <w:rFonts w:ascii="Arial" w:hAnsi="Arial" w:cs="Arial"/>
        </w:rPr>
      </w:pPr>
      <w:r w:rsidRPr="00752C50">
        <w:rPr>
          <w:rFonts w:ascii="Arial" w:hAnsi="Arial" w:cs="Arial"/>
        </w:rPr>
        <w:t xml:space="preserve">Accrued expenses are the recognition of a charge and the related liability for rendering services or carrying out other activities that constitute the Company's clinical, administrative and management activities without the explicit outlay or payment of cash. </w:t>
      </w:r>
    </w:p>
    <w:p w14:paraId="7747A0BE" w14:textId="77777777" w:rsidR="00A91BE3" w:rsidRPr="00752C50" w:rsidRDefault="00A91BE3" w:rsidP="00935F19">
      <w:pPr>
        <w:pStyle w:val="NormalWeb"/>
        <w:numPr>
          <w:ilvl w:val="0"/>
          <w:numId w:val="1"/>
        </w:numPr>
        <w:spacing w:before="0" w:beforeAutospacing="0" w:after="0" w:afterAutospacing="0"/>
        <w:rPr>
          <w:rFonts w:ascii="Arial" w:hAnsi="Arial" w:cs="Arial"/>
        </w:rPr>
      </w:pPr>
      <w:r w:rsidRPr="00752C50">
        <w:rPr>
          <w:rFonts w:ascii="Arial" w:hAnsi="Arial" w:cs="Arial"/>
        </w:rPr>
        <w:t xml:space="preserve">For GAAP reporting, expenses are recognized on the accrual basis. The accrual basis of accounting recognizes expenses when they are incurred or paid. The accounting recognition occurs when services are rendered or the goods are received whether or not payment has been made or an invoice received. </w:t>
      </w:r>
    </w:p>
    <w:p w14:paraId="11EE8BAB" w14:textId="77777777" w:rsidR="00A91BE3" w:rsidRPr="00752C50" w:rsidRDefault="00A91BE3" w:rsidP="00935F19">
      <w:pPr>
        <w:pStyle w:val="NormalWeb"/>
        <w:numPr>
          <w:ilvl w:val="0"/>
          <w:numId w:val="1"/>
        </w:numPr>
        <w:spacing w:before="0" w:beforeAutospacing="0" w:after="0" w:afterAutospacing="0"/>
        <w:rPr>
          <w:rFonts w:ascii="Arial" w:hAnsi="Arial" w:cs="Arial"/>
        </w:rPr>
      </w:pPr>
      <w:r w:rsidRPr="00752C50">
        <w:rPr>
          <w:rFonts w:ascii="Arial" w:hAnsi="Arial" w:cs="Arial"/>
        </w:rPr>
        <w:t xml:space="preserve">If expenses are incurred before cash is paid, then they are recorded and recognized as an accrued expense. </w:t>
      </w:r>
    </w:p>
    <w:p w14:paraId="0770CF4E" w14:textId="77777777" w:rsidR="00A91BE3" w:rsidRPr="00752C50" w:rsidRDefault="001D5F36" w:rsidP="001D5F36">
      <w:pPr>
        <w:pStyle w:val="NormalWeb"/>
        <w:tabs>
          <w:tab w:val="left" w:pos="6966"/>
        </w:tabs>
        <w:spacing w:before="0" w:beforeAutospacing="0" w:after="0" w:afterAutospacing="0"/>
        <w:rPr>
          <w:rFonts w:ascii="Arial" w:hAnsi="Arial" w:cs="Arial"/>
        </w:rPr>
      </w:pPr>
      <w:r>
        <w:rPr>
          <w:rFonts w:ascii="Arial" w:hAnsi="Arial" w:cs="Arial"/>
        </w:rPr>
        <w:tab/>
      </w:r>
    </w:p>
    <w:p w14:paraId="0DCD8EF3" w14:textId="77777777" w:rsidR="00A91BE3" w:rsidRDefault="00A91BE3" w:rsidP="00935F19">
      <w:pPr>
        <w:rPr>
          <w:rFonts w:ascii="Arial" w:hAnsi="Arial" w:cs="Arial"/>
          <w:b/>
          <w:u w:val="single"/>
        </w:rPr>
      </w:pPr>
      <w:r w:rsidRPr="00935F19">
        <w:rPr>
          <w:rFonts w:ascii="Arial" w:hAnsi="Arial" w:cs="Arial"/>
          <w:b/>
          <w:bCs/>
          <w:u w:val="single"/>
        </w:rPr>
        <w:t>PROCEDURE</w:t>
      </w:r>
      <w:r w:rsidRPr="00935F19">
        <w:rPr>
          <w:rFonts w:ascii="Arial" w:hAnsi="Arial" w:cs="Arial"/>
          <w:b/>
          <w:u w:val="single"/>
        </w:rPr>
        <w:t xml:space="preserve"> </w:t>
      </w:r>
    </w:p>
    <w:p w14:paraId="21F1A8D1" w14:textId="77777777" w:rsidR="00251E1A" w:rsidRPr="00935F19" w:rsidRDefault="00251E1A" w:rsidP="00935F19">
      <w:pPr>
        <w:rPr>
          <w:rFonts w:ascii="Arial" w:hAnsi="Arial" w:cs="Arial"/>
          <w:b/>
          <w:u w:val="single"/>
        </w:rPr>
      </w:pPr>
    </w:p>
    <w:p w14:paraId="4EE617AB" w14:textId="77777777" w:rsidR="00A91BE3" w:rsidRDefault="00A91BE3" w:rsidP="00251E1A">
      <w:pPr>
        <w:pStyle w:val="NormalWeb"/>
        <w:spacing w:before="0" w:beforeAutospacing="0" w:after="0" w:afterAutospacing="0"/>
        <w:rPr>
          <w:rFonts w:ascii="Arial" w:hAnsi="Arial" w:cs="Arial"/>
        </w:rPr>
      </w:pPr>
      <w:r w:rsidRPr="00752C50">
        <w:rPr>
          <w:rFonts w:ascii="Arial" w:hAnsi="Arial" w:cs="Arial"/>
        </w:rPr>
        <w:t xml:space="preserve">For financial statement and government reporting purposes, costs for delivered goods or services rendered in excess of $500 for which cash has not been paid or invoice received will be recorded as an accrued expense. </w:t>
      </w:r>
    </w:p>
    <w:p w14:paraId="6C26C85F" w14:textId="77777777" w:rsidR="00251E1A" w:rsidRPr="00752C50" w:rsidRDefault="00251E1A" w:rsidP="00251E1A">
      <w:pPr>
        <w:pStyle w:val="NormalWeb"/>
        <w:spacing w:before="0" w:beforeAutospacing="0" w:after="0" w:afterAutospacing="0"/>
        <w:rPr>
          <w:rFonts w:ascii="Arial" w:hAnsi="Arial" w:cs="Arial"/>
        </w:rPr>
      </w:pPr>
    </w:p>
    <w:p w14:paraId="26E1C8C5" w14:textId="77777777" w:rsidR="00A91BE3" w:rsidRDefault="00A91BE3" w:rsidP="00251E1A">
      <w:pPr>
        <w:pStyle w:val="NormalWeb"/>
        <w:spacing w:before="0" w:beforeAutospacing="0" w:after="0" w:afterAutospacing="0"/>
        <w:rPr>
          <w:rFonts w:ascii="Arial" w:hAnsi="Arial" w:cs="Arial"/>
        </w:rPr>
      </w:pPr>
      <w:r w:rsidRPr="00752C50">
        <w:rPr>
          <w:rFonts w:ascii="Arial" w:hAnsi="Arial" w:cs="Arial"/>
        </w:rPr>
        <w:t>As various services are rendered or goods are received, their cost should be reflected in the financial statements as an expense (on the income statement) and a liability (on the Balance Sheet</w:t>
      </w:r>
      <w:r w:rsidRPr="00752C50">
        <w:rPr>
          <w:rFonts w:ascii="Arial" w:hAnsi="Arial" w:cs="Arial"/>
          <w:i/>
          <w:iCs/>
        </w:rPr>
        <w:t xml:space="preserve">) </w:t>
      </w:r>
      <w:r w:rsidRPr="00752C50">
        <w:rPr>
          <w:rFonts w:ascii="Arial" w:hAnsi="Arial" w:cs="Arial"/>
        </w:rPr>
        <w:t xml:space="preserve">whether or not there has been an outlay of cash or invoice received. </w:t>
      </w:r>
    </w:p>
    <w:p w14:paraId="3EDFE28B" w14:textId="77777777" w:rsidR="00251E1A" w:rsidRPr="00752C50" w:rsidRDefault="00251E1A" w:rsidP="00251E1A">
      <w:pPr>
        <w:pStyle w:val="NormalWeb"/>
        <w:spacing w:before="0" w:beforeAutospacing="0" w:after="0" w:afterAutospacing="0"/>
        <w:rPr>
          <w:rFonts w:ascii="Arial" w:hAnsi="Arial" w:cs="Arial"/>
        </w:rPr>
      </w:pPr>
    </w:p>
    <w:p w14:paraId="2E02B215" w14:textId="77777777" w:rsidR="00A91BE3" w:rsidRPr="00752C50" w:rsidRDefault="00A91BE3" w:rsidP="00251E1A">
      <w:pPr>
        <w:pStyle w:val="NormalWeb"/>
        <w:spacing w:before="0" w:beforeAutospacing="0" w:after="0" w:afterAutospacing="0"/>
        <w:rPr>
          <w:rFonts w:ascii="Arial" w:hAnsi="Arial" w:cs="Arial"/>
        </w:rPr>
      </w:pPr>
      <w:r w:rsidRPr="00752C50">
        <w:rPr>
          <w:rFonts w:ascii="Arial" w:hAnsi="Arial" w:cs="Arial"/>
        </w:rPr>
        <w:t xml:space="preserve">The recording of this expense thus constitutes an accrued expense. (See list of items to accrue below) </w:t>
      </w:r>
    </w:p>
    <w:p w14:paraId="3876A353" w14:textId="77777777" w:rsidR="00A91BE3" w:rsidRPr="00752C50" w:rsidRDefault="00A91BE3" w:rsidP="00251E1A">
      <w:pPr>
        <w:pStyle w:val="NormalWeb"/>
        <w:spacing w:before="0" w:beforeAutospacing="0" w:after="0" w:afterAutospacing="0"/>
        <w:rPr>
          <w:rFonts w:ascii="Arial" w:hAnsi="Arial" w:cs="Arial"/>
        </w:rPr>
      </w:pPr>
    </w:p>
    <w:p w14:paraId="3A647CDF" w14:textId="77777777" w:rsidR="00A91BE3" w:rsidRPr="00752C50" w:rsidRDefault="00A91BE3" w:rsidP="00251E1A">
      <w:pPr>
        <w:pStyle w:val="Heading3"/>
        <w:spacing w:before="0"/>
        <w:ind w:left="0"/>
        <w:rPr>
          <w:b w:val="0"/>
          <w:sz w:val="24"/>
          <w:u w:val="single"/>
        </w:rPr>
      </w:pPr>
      <w:r w:rsidRPr="00752C50">
        <w:rPr>
          <w:b w:val="0"/>
          <w:sz w:val="24"/>
          <w:u w:val="single"/>
        </w:rPr>
        <w:t>Expenses to Accrue</w:t>
      </w:r>
    </w:p>
    <w:p w14:paraId="3C17490F" w14:textId="77777777" w:rsidR="00A91BE3" w:rsidRPr="00752C50" w:rsidRDefault="00A91BE3" w:rsidP="00251E1A">
      <w:pPr>
        <w:pStyle w:val="NormalWeb"/>
        <w:spacing w:before="0" w:beforeAutospacing="0" w:after="0" w:afterAutospacing="0"/>
        <w:rPr>
          <w:rFonts w:ascii="Arial" w:hAnsi="Arial" w:cs="Arial"/>
        </w:rPr>
      </w:pPr>
      <w:r w:rsidRPr="00752C50">
        <w:rPr>
          <w:rFonts w:ascii="Arial" w:hAnsi="Arial" w:cs="Arial"/>
          <w:bCs/>
        </w:rPr>
        <w:t>Accrued expenses are segregated as follows:</w:t>
      </w:r>
      <w:r w:rsidRPr="00752C50">
        <w:rPr>
          <w:rFonts w:ascii="Arial" w:hAnsi="Arial" w:cs="Arial"/>
        </w:rPr>
        <w:t xml:space="preserve"> </w:t>
      </w:r>
    </w:p>
    <w:p w14:paraId="645A9A51" w14:textId="77777777"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Salaries and wages - includes payroll and PTO time</w:t>
      </w:r>
    </w:p>
    <w:p w14:paraId="02DEF56A" w14:textId="77777777"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Employee benefits - includes employee deferrals, retirement plans, and other costs </w:t>
      </w:r>
    </w:p>
    <w:p w14:paraId="3E798AC5" w14:textId="77777777"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Supplies, services, and equipment - includes unpaid invoices for goods and services which have been incurred (that is, performed or delivered) but not paid until after month-end or fiscal year-end. </w:t>
      </w:r>
    </w:p>
    <w:p w14:paraId="57CD884D" w14:textId="77777777"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Interest - on external debt </w:t>
      </w:r>
    </w:p>
    <w:p w14:paraId="02F2CF90" w14:textId="77777777"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 xml:space="preserve">Insurance - based upon the portion of the policy year until payment is made </w:t>
      </w:r>
    </w:p>
    <w:p w14:paraId="381175C5" w14:textId="77777777" w:rsidR="00A91BE3" w:rsidRPr="00752C50" w:rsidRDefault="00A91BE3" w:rsidP="00251E1A">
      <w:pPr>
        <w:pStyle w:val="NormalWeb"/>
        <w:numPr>
          <w:ilvl w:val="0"/>
          <w:numId w:val="3"/>
        </w:numPr>
        <w:tabs>
          <w:tab w:val="clear" w:pos="1080"/>
          <w:tab w:val="num" w:pos="360"/>
        </w:tabs>
        <w:spacing w:before="0" w:beforeAutospacing="0" w:after="0" w:afterAutospacing="0"/>
        <w:ind w:left="360"/>
        <w:rPr>
          <w:rFonts w:ascii="Arial" w:hAnsi="Arial" w:cs="Arial"/>
        </w:rPr>
      </w:pPr>
      <w:r w:rsidRPr="00752C50">
        <w:rPr>
          <w:rFonts w:ascii="Arial" w:hAnsi="Arial" w:cs="Arial"/>
        </w:rPr>
        <w:t>Taxes - includes payroll, unrelated business income, real property, and so on</w:t>
      </w:r>
    </w:p>
    <w:p w14:paraId="10DFD1BA" w14:textId="77777777" w:rsidR="00A91BE3" w:rsidRPr="00752C50" w:rsidRDefault="00A91BE3" w:rsidP="00935F19">
      <w:pPr>
        <w:rPr>
          <w:rFonts w:ascii="Arial" w:hAnsi="Arial" w:cs="Arial"/>
        </w:rPr>
      </w:pPr>
    </w:p>
    <w:sectPr w:rsidR="00A91BE3" w:rsidRPr="00752C50" w:rsidSect="00251E1A">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21E7" w14:textId="77777777" w:rsidR="00251E1A" w:rsidRDefault="00251E1A" w:rsidP="00A91BE3">
      <w:r>
        <w:separator/>
      </w:r>
    </w:p>
  </w:endnote>
  <w:endnote w:type="continuationSeparator" w:id="0">
    <w:p w14:paraId="506FB86D" w14:textId="77777777" w:rsidR="00251E1A" w:rsidRDefault="00251E1A" w:rsidP="00A9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AE36" w14:textId="77777777" w:rsidR="00251E1A" w:rsidRPr="007B4F19" w:rsidRDefault="001D5F36">
    <w:pPr>
      <w:pStyle w:val="Footer"/>
      <w:rPr>
        <w:rFonts w:ascii="Arial" w:hAnsi="Arial" w:cs="Arial"/>
        <w:sz w:val="16"/>
        <w:szCs w:val="16"/>
      </w:rPr>
    </w:pPr>
    <w:r>
      <w:t>G:\Policies and Procedures</w:t>
    </w:r>
    <w:r w:rsidR="00D947E9">
      <w:t xml:space="preserve"> 2018</w:t>
    </w:r>
    <w:r>
      <w:t>\Administrative Policy and Procedure Manual\Finance\Accounting for Accrued Expenses.doc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77CD" w14:textId="77777777" w:rsidR="00251E1A" w:rsidRDefault="00251E1A" w:rsidP="00A91BE3">
      <w:r>
        <w:separator/>
      </w:r>
    </w:p>
  </w:footnote>
  <w:footnote w:type="continuationSeparator" w:id="0">
    <w:p w14:paraId="1F997253" w14:textId="77777777" w:rsidR="00251E1A" w:rsidRDefault="00251E1A" w:rsidP="00A9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9D9"/>
    <w:multiLevelType w:val="hybridMultilevel"/>
    <w:tmpl w:val="400099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6E163F"/>
    <w:multiLevelType w:val="hybridMultilevel"/>
    <w:tmpl w:val="00FE7AAA"/>
    <w:lvl w:ilvl="0" w:tplc="9210D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A2501E"/>
    <w:multiLevelType w:val="hybridMultilevel"/>
    <w:tmpl w:val="8ACE6D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D9532EB"/>
    <w:multiLevelType w:val="hybridMultilevel"/>
    <w:tmpl w:val="5A6C3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FC"/>
    <w:rsid w:val="000928FC"/>
    <w:rsid w:val="00186FD7"/>
    <w:rsid w:val="001D1691"/>
    <w:rsid w:val="001D5F36"/>
    <w:rsid w:val="00251062"/>
    <w:rsid w:val="00251E1A"/>
    <w:rsid w:val="002944A5"/>
    <w:rsid w:val="00377E7F"/>
    <w:rsid w:val="003A5300"/>
    <w:rsid w:val="003F49C4"/>
    <w:rsid w:val="00436DA9"/>
    <w:rsid w:val="00540058"/>
    <w:rsid w:val="00600A44"/>
    <w:rsid w:val="00630889"/>
    <w:rsid w:val="00640B05"/>
    <w:rsid w:val="00752C50"/>
    <w:rsid w:val="00760AB2"/>
    <w:rsid w:val="007B4F19"/>
    <w:rsid w:val="007E17AF"/>
    <w:rsid w:val="007F446E"/>
    <w:rsid w:val="00812B2B"/>
    <w:rsid w:val="00840620"/>
    <w:rsid w:val="00935F19"/>
    <w:rsid w:val="00A91BE3"/>
    <w:rsid w:val="00AA0224"/>
    <w:rsid w:val="00B23766"/>
    <w:rsid w:val="00B27549"/>
    <w:rsid w:val="00BD1936"/>
    <w:rsid w:val="00C12F91"/>
    <w:rsid w:val="00C47003"/>
    <w:rsid w:val="00CE687E"/>
    <w:rsid w:val="00D10B4C"/>
    <w:rsid w:val="00D947E9"/>
    <w:rsid w:val="00DB0B26"/>
    <w:rsid w:val="00DB3EF1"/>
    <w:rsid w:val="00E24C8C"/>
    <w:rsid w:val="00E4053F"/>
    <w:rsid w:val="00E47921"/>
    <w:rsid w:val="00E67AB8"/>
    <w:rsid w:val="00E87B98"/>
    <w:rsid w:val="00EA67A5"/>
    <w:rsid w:val="00F12515"/>
    <w:rsid w:val="00FB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E018"/>
  <w15:docId w15:val="{E39BA075-24E0-4F87-8366-4001965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B2B"/>
    <w:rPr>
      <w:sz w:val="24"/>
      <w:szCs w:val="24"/>
    </w:rPr>
  </w:style>
  <w:style w:type="paragraph" w:styleId="Heading1">
    <w:name w:val="heading 1"/>
    <w:basedOn w:val="Normal"/>
    <w:next w:val="Normal"/>
    <w:qFormat/>
    <w:rsid w:val="00812B2B"/>
    <w:pPr>
      <w:keepNext/>
      <w:outlineLvl w:val="0"/>
    </w:pPr>
    <w:rPr>
      <w:rFonts w:ascii="Arial" w:hAnsi="Arial" w:cs="Arial"/>
      <w:b/>
      <w:bCs/>
      <w:color w:val="000000"/>
      <w:sz w:val="22"/>
      <w:u w:val="single"/>
    </w:rPr>
  </w:style>
  <w:style w:type="paragraph" w:styleId="Heading2">
    <w:name w:val="heading 2"/>
    <w:basedOn w:val="Normal"/>
    <w:next w:val="Normal"/>
    <w:qFormat/>
    <w:rsid w:val="00812B2B"/>
    <w:pPr>
      <w:keepNext/>
      <w:spacing w:before="100" w:beforeAutospacing="1" w:after="100" w:afterAutospacing="1"/>
      <w:jc w:val="both"/>
      <w:outlineLvl w:val="1"/>
    </w:pPr>
    <w:rPr>
      <w:rFonts w:ascii="Arial" w:hAnsi="Arial" w:cs="Arial"/>
      <w:b/>
      <w:bCs/>
      <w:u w:val="single"/>
    </w:rPr>
  </w:style>
  <w:style w:type="paragraph" w:styleId="Heading3">
    <w:name w:val="heading 3"/>
    <w:basedOn w:val="Normal"/>
    <w:next w:val="Normal"/>
    <w:qFormat/>
    <w:rsid w:val="00812B2B"/>
    <w:pPr>
      <w:keepNext/>
      <w:spacing w:before="120"/>
      <w:ind w:left="720"/>
      <w:outlineLvl w:val="2"/>
    </w:pPr>
    <w:rPr>
      <w:rFonts w:ascii="Arial" w:hAnsi="Arial" w:cs="Arial"/>
      <w:b/>
      <w:bCs/>
      <w:sz w:val="22"/>
    </w:rPr>
  </w:style>
  <w:style w:type="paragraph" w:styleId="Heading5">
    <w:name w:val="heading 5"/>
    <w:basedOn w:val="Normal"/>
    <w:next w:val="Normal"/>
    <w:qFormat/>
    <w:rsid w:val="00812B2B"/>
    <w:pPr>
      <w:keepNext/>
      <w:spacing w:before="40"/>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12B2B"/>
    <w:pPr>
      <w:spacing w:before="100" w:beforeAutospacing="1" w:after="100" w:afterAutospacing="1"/>
    </w:pPr>
  </w:style>
  <w:style w:type="paragraph" w:styleId="Footer">
    <w:name w:val="footer"/>
    <w:basedOn w:val="Normal"/>
    <w:semiHidden/>
    <w:rsid w:val="00812B2B"/>
    <w:pPr>
      <w:widowControl w:val="0"/>
      <w:tabs>
        <w:tab w:val="center" w:pos="4320"/>
        <w:tab w:val="right" w:pos="8640"/>
      </w:tabs>
      <w:autoSpaceDE w:val="0"/>
      <w:autoSpaceDN w:val="0"/>
      <w:adjustRightInd w:val="0"/>
    </w:pPr>
    <w:rPr>
      <w:sz w:val="20"/>
      <w:szCs w:val="20"/>
    </w:rPr>
  </w:style>
  <w:style w:type="paragraph" w:styleId="Header">
    <w:name w:val="header"/>
    <w:basedOn w:val="Normal"/>
    <w:semiHidden/>
    <w:rsid w:val="00812B2B"/>
    <w:pPr>
      <w:tabs>
        <w:tab w:val="center" w:pos="4320"/>
        <w:tab w:val="right" w:pos="8640"/>
      </w:tabs>
    </w:pPr>
  </w:style>
  <w:style w:type="paragraph" w:styleId="BalloonText">
    <w:name w:val="Balloon Text"/>
    <w:basedOn w:val="Normal"/>
    <w:link w:val="BalloonTextChar"/>
    <w:uiPriority w:val="99"/>
    <w:semiHidden/>
    <w:unhideWhenUsed/>
    <w:rsid w:val="00B23766"/>
    <w:rPr>
      <w:rFonts w:ascii="Tahoma" w:hAnsi="Tahoma" w:cs="Tahoma"/>
      <w:sz w:val="16"/>
      <w:szCs w:val="16"/>
    </w:rPr>
  </w:style>
  <w:style w:type="character" w:customStyle="1" w:styleId="BalloonTextChar">
    <w:name w:val="Balloon Text Char"/>
    <w:basedOn w:val="DefaultParagraphFont"/>
    <w:link w:val="BalloonText"/>
    <w:uiPriority w:val="99"/>
    <w:semiHidden/>
    <w:rsid w:val="00B23766"/>
    <w:rPr>
      <w:rFonts w:ascii="Tahoma" w:hAnsi="Tahoma" w:cs="Tahoma"/>
      <w:sz w:val="16"/>
      <w:szCs w:val="16"/>
    </w:rPr>
  </w:style>
  <w:style w:type="paragraph" w:styleId="ListParagraph">
    <w:name w:val="List Paragraph"/>
    <w:basedOn w:val="Normal"/>
    <w:uiPriority w:val="34"/>
    <w:qFormat/>
    <w:rsid w:val="00436DA9"/>
    <w:pPr>
      <w:ind w:left="72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Accounting for Accrued Expenses</vt:lpstr>
    </vt:vector>
  </TitlesOfParts>
  <Company>IHC</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Accrued Expenses</dc:title>
  <dc:creator>Joseph F. Ebberwein</dc:creator>
  <cp:lastModifiedBy>Julie Smith</cp:lastModifiedBy>
  <cp:revision>4</cp:revision>
  <cp:lastPrinted>2018-01-11T19:32:00Z</cp:lastPrinted>
  <dcterms:created xsi:type="dcterms:W3CDTF">2020-02-01T16:07:00Z</dcterms:created>
  <dcterms:modified xsi:type="dcterms:W3CDTF">2020-06-29T18:48:00Z</dcterms:modified>
</cp:coreProperties>
</file>