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84"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174"/>
        <w:gridCol w:w="2792"/>
        <w:gridCol w:w="4015"/>
      </w:tblGrid>
      <w:tr w:rsidR="000E22A4" w14:paraId="451096A5" w14:textId="77777777" w:rsidTr="00634502">
        <w:trPr>
          <w:cantSplit/>
          <w:trHeight w:val="383"/>
        </w:trPr>
        <w:tc>
          <w:tcPr>
            <w:tcW w:w="4174" w:type="dxa"/>
            <w:vMerge w:val="restart"/>
            <w:tcBorders>
              <w:top w:val="single" w:sz="4" w:space="0" w:color="auto"/>
              <w:left w:val="single" w:sz="4" w:space="0" w:color="auto"/>
              <w:right w:val="single" w:sz="4" w:space="0" w:color="auto"/>
            </w:tcBorders>
          </w:tcPr>
          <w:p w14:paraId="5A348A50" w14:textId="77777777" w:rsidR="000E22A4" w:rsidRPr="000E22A4" w:rsidRDefault="000E22A4" w:rsidP="004D458E">
            <w:pPr>
              <w:pStyle w:val="Heading1"/>
              <w:spacing w:before="120"/>
              <w:jc w:val="left"/>
              <w:rPr>
                <w:noProof/>
                <w:snapToGrid w:val="0"/>
                <w:sz w:val="36"/>
                <w:szCs w:val="28"/>
              </w:rPr>
            </w:pPr>
            <w:r>
              <w:rPr>
                <w:noProof/>
                <w:snapToGrid w:val="0"/>
                <w:sz w:val="36"/>
                <w:szCs w:val="28"/>
              </w:rPr>
              <w:t>Vendor Selection Process &amp; Capital Assets Acquisition</w:t>
            </w:r>
          </w:p>
        </w:tc>
        <w:tc>
          <w:tcPr>
            <w:tcW w:w="2792" w:type="dxa"/>
            <w:tcBorders>
              <w:top w:val="single" w:sz="4" w:space="0" w:color="auto"/>
              <w:left w:val="single" w:sz="4" w:space="0" w:color="auto"/>
              <w:bottom w:val="single" w:sz="4" w:space="0" w:color="auto"/>
              <w:right w:val="nil"/>
            </w:tcBorders>
          </w:tcPr>
          <w:p w14:paraId="2CAB09C3" w14:textId="77777777" w:rsidR="000E22A4" w:rsidRPr="00E100BF" w:rsidRDefault="000E22A4">
            <w:pPr>
              <w:spacing w:before="40"/>
              <w:rPr>
                <w:rFonts w:ascii="Arial" w:hAnsi="Arial" w:cs="Arial"/>
                <w:b/>
                <w:bCs/>
                <w:szCs w:val="24"/>
              </w:rPr>
            </w:pPr>
            <w:r w:rsidRPr="00E100BF">
              <w:rPr>
                <w:rFonts w:ascii="Arial" w:hAnsi="Arial" w:cs="Arial"/>
                <w:b/>
                <w:bCs/>
              </w:rPr>
              <w:t>Last Revision:</w:t>
            </w:r>
          </w:p>
        </w:tc>
        <w:tc>
          <w:tcPr>
            <w:tcW w:w="4015" w:type="dxa"/>
            <w:tcBorders>
              <w:top w:val="single" w:sz="4" w:space="0" w:color="auto"/>
              <w:left w:val="nil"/>
              <w:bottom w:val="single" w:sz="4" w:space="0" w:color="auto"/>
              <w:right w:val="single" w:sz="4" w:space="0" w:color="auto"/>
            </w:tcBorders>
          </w:tcPr>
          <w:p w14:paraId="38A24A7E" w14:textId="134A657A" w:rsidR="000E22A4" w:rsidRPr="00E100BF" w:rsidRDefault="00E400D6" w:rsidP="000E22A4">
            <w:pPr>
              <w:spacing w:before="40"/>
              <w:rPr>
                <w:rFonts w:ascii="Arial" w:hAnsi="Arial" w:cs="Arial"/>
                <w:szCs w:val="24"/>
              </w:rPr>
            </w:pPr>
            <w:r>
              <w:rPr>
                <w:rFonts w:ascii="Arial" w:hAnsi="Arial" w:cs="Arial"/>
              </w:rPr>
              <w:t>April 2019</w:t>
            </w:r>
            <w:r w:rsidR="000E22A4" w:rsidRPr="00E100BF">
              <w:rPr>
                <w:rFonts w:ascii="Arial" w:hAnsi="Arial" w:cs="Arial"/>
              </w:rPr>
              <w:t xml:space="preserve"> </w:t>
            </w:r>
          </w:p>
        </w:tc>
      </w:tr>
      <w:tr w:rsidR="000E22A4" w14:paraId="0400E9A3" w14:textId="77777777" w:rsidTr="00634502">
        <w:trPr>
          <w:cantSplit/>
          <w:trHeight w:val="383"/>
        </w:trPr>
        <w:tc>
          <w:tcPr>
            <w:tcW w:w="4174" w:type="dxa"/>
            <w:vMerge/>
            <w:tcBorders>
              <w:left w:val="single" w:sz="4" w:space="0" w:color="auto"/>
              <w:right w:val="single" w:sz="4" w:space="0" w:color="auto"/>
            </w:tcBorders>
          </w:tcPr>
          <w:p w14:paraId="28700DBC" w14:textId="77777777" w:rsidR="000E22A4" w:rsidRPr="00E100BF" w:rsidRDefault="000E22A4" w:rsidP="004D458E">
            <w:pPr>
              <w:pStyle w:val="Heading1"/>
              <w:spacing w:before="120"/>
              <w:jc w:val="left"/>
              <w:rPr>
                <w:noProof/>
                <w:snapToGrid w:val="0"/>
                <w:sz w:val="36"/>
                <w:szCs w:val="28"/>
              </w:rPr>
            </w:pPr>
          </w:p>
        </w:tc>
        <w:tc>
          <w:tcPr>
            <w:tcW w:w="2792" w:type="dxa"/>
            <w:tcBorders>
              <w:top w:val="single" w:sz="4" w:space="0" w:color="auto"/>
              <w:left w:val="single" w:sz="4" w:space="0" w:color="auto"/>
              <w:bottom w:val="single" w:sz="4" w:space="0" w:color="auto"/>
              <w:right w:val="nil"/>
            </w:tcBorders>
          </w:tcPr>
          <w:p w14:paraId="6DCBBE4F" w14:textId="77777777" w:rsidR="000E22A4" w:rsidRPr="00E100BF" w:rsidRDefault="000E22A4">
            <w:pPr>
              <w:spacing w:before="40"/>
              <w:rPr>
                <w:rFonts w:ascii="Arial" w:hAnsi="Arial" w:cs="Arial"/>
                <w:b/>
                <w:bCs/>
              </w:rPr>
            </w:pPr>
            <w:r w:rsidRPr="00E100BF">
              <w:rPr>
                <w:rFonts w:ascii="Arial" w:hAnsi="Arial" w:cs="Arial"/>
                <w:b/>
                <w:bCs/>
              </w:rPr>
              <w:t>Last Reviewed:</w:t>
            </w:r>
          </w:p>
        </w:tc>
        <w:tc>
          <w:tcPr>
            <w:tcW w:w="4015" w:type="dxa"/>
            <w:tcBorders>
              <w:top w:val="single" w:sz="4" w:space="0" w:color="auto"/>
              <w:left w:val="nil"/>
              <w:bottom w:val="single" w:sz="4" w:space="0" w:color="auto"/>
              <w:right w:val="single" w:sz="4" w:space="0" w:color="auto"/>
            </w:tcBorders>
          </w:tcPr>
          <w:p w14:paraId="3C50D4CF" w14:textId="2823AEE5" w:rsidR="000E22A4" w:rsidRPr="00E100BF" w:rsidRDefault="00E400D6" w:rsidP="000E22A4">
            <w:pPr>
              <w:spacing w:before="40"/>
              <w:rPr>
                <w:rFonts w:ascii="Arial" w:hAnsi="Arial" w:cs="Arial"/>
              </w:rPr>
            </w:pPr>
            <w:r>
              <w:rPr>
                <w:rFonts w:ascii="Arial" w:hAnsi="Arial" w:cs="Arial"/>
              </w:rPr>
              <w:t>April 2019</w:t>
            </w:r>
          </w:p>
        </w:tc>
      </w:tr>
      <w:tr w:rsidR="000E22A4" w14:paraId="62038D15" w14:textId="77777777" w:rsidTr="00634502">
        <w:trPr>
          <w:cantSplit/>
          <w:trHeight w:val="584"/>
        </w:trPr>
        <w:tc>
          <w:tcPr>
            <w:tcW w:w="4174" w:type="dxa"/>
            <w:vMerge/>
            <w:tcBorders>
              <w:left w:val="single" w:sz="4" w:space="0" w:color="auto"/>
              <w:right w:val="single" w:sz="4" w:space="0" w:color="auto"/>
            </w:tcBorders>
          </w:tcPr>
          <w:p w14:paraId="320FBCED" w14:textId="77777777" w:rsidR="000E22A4" w:rsidRPr="00E100BF" w:rsidRDefault="000E22A4">
            <w:pPr>
              <w:pStyle w:val="Heading1"/>
              <w:spacing w:before="120" w:line="360" w:lineRule="exact"/>
              <w:ind w:left="259"/>
              <w:rPr>
                <w:rFonts w:cs="Arial"/>
                <w:sz w:val="36"/>
              </w:rPr>
            </w:pPr>
          </w:p>
        </w:tc>
        <w:tc>
          <w:tcPr>
            <w:tcW w:w="2792" w:type="dxa"/>
            <w:tcBorders>
              <w:top w:val="single" w:sz="4" w:space="0" w:color="auto"/>
              <w:left w:val="single" w:sz="4" w:space="0" w:color="auto"/>
              <w:bottom w:val="single" w:sz="4" w:space="0" w:color="auto"/>
              <w:right w:val="nil"/>
            </w:tcBorders>
          </w:tcPr>
          <w:p w14:paraId="20CF981B" w14:textId="77777777" w:rsidR="000E22A4" w:rsidRPr="00E100BF" w:rsidRDefault="000E22A4">
            <w:pPr>
              <w:spacing w:before="40"/>
              <w:rPr>
                <w:rFonts w:ascii="Arial" w:hAnsi="Arial" w:cs="Arial"/>
                <w:b/>
                <w:bCs/>
              </w:rPr>
            </w:pPr>
            <w:r w:rsidRPr="00E100BF">
              <w:rPr>
                <w:rFonts w:ascii="Arial" w:hAnsi="Arial" w:cs="Arial"/>
                <w:b/>
                <w:bCs/>
              </w:rPr>
              <w:t xml:space="preserve">Applies to the following THA Group of Companies: </w:t>
            </w:r>
          </w:p>
        </w:tc>
        <w:tc>
          <w:tcPr>
            <w:tcW w:w="4015" w:type="dxa"/>
            <w:tcBorders>
              <w:top w:val="single" w:sz="4" w:space="0" w:color="auto"/>
              <w:left w:val="nil"/>
              <w:bottom w:val="single" w:sz="4" w:space="0" w:color="auto"/>
              <w:right w:val="single" w:sz="4" w:space="0" w:color="auto"/>
            </w:tcBorders>
          </w:tcPr>
          <w:p w14:paraId="570B0CA3" w14:textId="77777777" w:rsidR="000E22A4" w:rsidRPr="00E100BF" w:rsidRDefault="000E22A4" w:rsidP="00D477B5">
            <w:pPr>
              <w:numPr>
                <w:ilvl w:val="0"/>
                <w:numId w:val="2"/>
              </w:numPr>
              <w:rPr>
                <w:rFonts w:ascii="Arial" w:hAnsi="Arial" w:cs="Arial"/>
              </w:rPr>
            </w:pPr>
            <w:r w:rsidRPr="00E100BF">
              <w:rPr>
                <w:rFonts w:ascii="Arial" w:hAnsi="Arial" w:cs="Arial"/>
              </w:rPr>
              <w:t>Island Health Care</w:t>
            </w:r>
          </w:p>
          <w:p w14:paraId="5DF0B855" w14:textId="77777777" w:rsidR="000E22A4" w:rsidRPr="00E100BF" w:rsidRDefault="000E22A4" w:rsidP="00D477B5">
            <w:pPr>
              <w:numPr>
                <w:ilvl w:val="0"/>
                <w:numId w:val="2"/>
              </w:numPr>
              <w:rPr>
                <w:rFonts w:ascii="Arial" w:hAnsi="Arial" w:cs="Arial"/>
              </w:rPr>
            </w:pPr>
            <w:r w:rsidRPr="00E100BF">
              <w:rPr>
                <w:rFonts w:ascii="Arial" w:hAnsi="Arial" w:cs="Arial"/>
              </w:rPr>
              <w:t>Island Hospice</w:t>
            </w:r>
          </w:p>
          <w:p w14:paraId="76DC7D07" w14:textId="77777777" w:rsidR="000E22A4" w:rsidRPr="00E100BF" w:rsidRDefault="000E22A4" w:rsidP="00D477B5">
            <w:pPr>
              <w:numPr>
                <w:ilvl w:val="0"/>
                <w:numId w:val="2"/>
              </w:numPr>
              <w:rPr>
                <w:rFonts w:ascii="Arial" w:hAnsi="Arial" w:cs="Arial"/>
              </w:rPr>
            </w:pPr>
            <w:r w:rsidRPr="00E100BF">
              <w:rPr>
                <w:rFonts w:ascii="Arial" w:hAnsi="Arial" w:cs="Arial"/>
              </w:rPr>
              <w:t>Independent Life At Home</w:t>
            </w:r>
          </w:p>
          <w:p w14:paraId="03B561D2" w14:textId="77777777" w:rsidR="000E22A4" w:rsidRPr="000E22A4" w:rsidRDefault="000E22A4" w:rsidP="00D477B5">
            <w:pPr>
              <w:numPr>
                <w:ilvl w:val="0"/>
                <w:numId w:val="2"/>
              </w:numPr>
              <w:rPr>
                <w:rFonts w:ascii="Arial" w:hAnsi="Arial" w:cs="Arial"/>
              </w:rPr>
            </w:pPr>
            <w:r w:rsidRPr="00E100BF">
              <w:rPr>
                <w:rFonts w:ascii="Arial" w:hAnsi="Arial" w:cs="Arial"/>
              </w:rPr>
              <w:t>THA Services</w:t>
            </w:r>
          </w:p>
          <w:p w14:paraId="60765488" w14:textId="77777777" w:rsidR="000E22A4" w:rsidRPr="00ED278A" w:rsidRDefault="000E22A4" w:rsidP="00E100BF">
            <w:pPr>
              <w:numPr>
                <w:ilvl w:val="0"/>
                <w:numId w:val="2"/>
              </w:numPr>
              <w:tabs>
                <w:tab w:val="center" w:pos="4320"/>
                <w:tab w:val="right" w:pos="8640"/>
              </w:tabs>
              <w:rPr>
                <w:rFonts w:ascii="Arial" w:hAnsi="Arial" w:cs="Arial"/>
              </w:rPr>
            </w:pPr>
            <w:r w:rsidRPr="000E22A4">
              <w:rPr>
                <w:rFonts w:ascii="Arial" w:hAnsi="Arial" w:cs="Arial"/>
              </w:rPr>
              <w:t>RightHealth</w:t>
            </w:r>
            <w:r w:rsidRPr="000E22A4">
              <w:rPr>
                <w:rFonts w:ascii="Arial" w:hAnsi="Arial" w:cs="Arial"/>
                <w:vertAlign w:val="superscript"/>
              </w:rPr>
              <w:t>®</w:t>
            </w:r>
          </w:p>
          <w:p w14:paraId="2E1DD449" w14:textId="77777777" w:rsidR="00ED278A" w:rsidRPr="00D34221" w:rsidRDefault="00A13FC3" w:rsidP="00D34221">
            <w:pPr>
              <w:numPr>
                <w:ilvl w:val="0"/>
                <w:numId w:val="2"/>
              </w:numPr>
              <w:rPr>
                <w:rFonts w:ascii="Arial" w:hAnsi="Arial" w:cs="Arial"/>
              </w:rPr>
            </w:pPr>
            <w:r w:rsidRPr="00D34221">
              <w:rPr>
                <w:rFonts w:ascii="Arial" w:hAnsi="Arial" w:cs="Arial"/>
              </w:rPr>
              <w:t>Palliation Choices</w:t>
            </w:r>
          </w:p>
          <w:p w14:paraId="4965D0AE" w14:textId="47D04EF7" w:rsidR="00634502" w:rsidRPr="00E100BF" w:rsidRDefault="00634502" w:rsidP="00D34221">
            <w:pPr>
              <w:ind w:left="360"/>
              <w:rPr>
                <w:rFonts w:ascii="Arial" w:hAnsi="Arial" w:cs="Arial"/>
              </w:rPr>
            </w:pPr>
          </w:p>
        </w:tc>
      </w:tr>
      <w:tr w:rsidR="000E22A4" w14:paraId="7BBE3404" w14:textId="77777777" w:rsidTr="00634502">
        <w:trPr>
          <w:cantSplit/>
          <w:trHeight w:val="584"/>
        </w:trPr>
        <w:tc>
          <w:tcPr>
            <w:tcW w:w="4174" w:type="dxa"/>
            <w:vMerge/>
            <w:tcBorders>
              <w:left w:val="single" w:sz="4" w:space="0" w:color="auto"/>
              <w:bottom w:val="single" w:sz="4" w:space="0" w:color="auto"/>
              <w:right w:val="single" w:sz="4" w:space="0" w:color="auto"/>
            </w:tcBorders>
          </w:tcPr>
          <w:p w14:paraId="3D4851B8" w14:textId="77777777" w:rsidR="000E22A4" w:rsidRPr="00E100BF" w:rsidRDefault="000E22A4">
            <w:pPr>
              <w:pStyle w:val="Heading1"/>
              <w:spacing w:before="120" w:line="360" w:lineRule="exact"/>
              <w:ind w:left="259"/>
              <w:rPr>
                <w:rFonts w:cs="Arial"/>
                <w:sz w:val="36"/>
              </w:rPr>
            </w:pPr>
          </w:p>
        </w:tc>
        <w:tc>
          <w:tcPr>
            <w:tcW w:w="2792" w:type="dxa"/>
            <w:tcBorders>
              <w:top w:val="single" w:sz="4" w:space="0" w:color="auto"/>
              <w:left w:val="single" w:sz="4" w:space="0" w:color="auto"/>
              <w:bottom w:val="single" w:sz="4" w:space="0" w:color="auto"/>
              <w:right w:val="nil"/>
            </w:tcBorders>
          </w:tcPr>
          <w:p w14:paraId="1A73D9AF" w14:textId="77777777" w:rsidR="000E22A4" w:rsidRPr="00E100BF" w:rsidRDefault="000E22A4">
            <w:pPr>
              <w:spacing w:before="40"/>
              <w:rPr>
                <w:rFonts w:ascii="Arial" w:hAnsi="Arial" w:cs="Arial"/>
                <w:b/>
                <w:bCs/>
              </w:rPr>
            </w:pPr>
            <w:r w:rsidRPr="00E100BF">
              <w:rPr>
                <w:rFonts w:ascii="Arial" w:hAnsi="Arial" w:cs="Arial"/>
                <w:b/>
                <w:bCs/>
              </w:rPr>
              <w:t>Included in the following THA Manual:</w:t>
            </w:r>
          </w:p>
        </w:tc>
        <w:tc>
          <w:tcPr>
            <w:tcW w:w="4015" w:type="dxa"/>
            <w:tcBorders>
              <w:top w:val="single" w:sz="4" w:space="0" w:color="auto"/>
              <w:left w:val="nil"/>
              <w:bottom w:val="single" w:sz="4" w:space="0" w:color="auto"/>
              <w:right w:val="single" w:sz="4" w:space="0" w:color="auto"/>
            </w:tcBorders>
          </w:tcPr>
          <w:p w14:paraId="6972E03E" w14:textId="77777777" w:rsidR="000E22A4" w:rsidRPr="00E100BF" w:rsidRDefault="000E22A4" w:rsidP="00E100BF">
            <w:pPr>
              <w:rPr>
                <w:rFonts w:ascii="Arial" w:hAnsi="Arial" w:cs="Arial"/>
              </w:rPr>
            </w:pPr>
            <w:r w:rsidRPr="00E100BF">
              <w:rPr>
                <w:rFonts w:ascii="Arial" w:hAnsi="Arial" w:cs="Arial"/>
              </w:rPr>
              <w:t>Administrative Policy and Procedure Manual</w:t>
            </w:r>
          </w:p>
          <w:p w14:paraId="7711AA46" w14:textId="77777777" w:rsidR="000E22A4" w:rsidRPr="00E100BF" w:rsidRDefault="000E22A4" w:rsidP="00E100BF">
            <w:pPr>
              <w:ind w:left="348"/>
              <w:rPr>
                <w:rFonts w:ascii="Arial" w:hAnsi="Arial" w:cs="Arial"/>
              </w:rPr>
            </w:pPr>
            <w:r w:rsidRPr="00E100BF">
              <w:rPr>
                <w:rFonts w:ascii="Arial" w:hAnsi="Arial" w:cs="Arial"/>
              </w:rPr>
              <w:t>Finance</w:t>
            </w:r>
          </w:p>
        </w:tc>
      </w:tr>
    </w:tbl>
    <w:p w14:paraId="4ADE6F92" w14:textId="77777777" w:rsidR="0085126B" w:rsidRPr="00E100BF" w:rsidRDefault="0085126B" w:rsidP="00E100BF">
      <w:pPr>
        <w:rPr>
          <w:rFonts w:ascii="Arial" w:hAnsi="Arial" w:cs="Arial"/>
          <w:szCs w:val="24"/>
        </w:rPr>
      </w:pPr>
    </w:p>
    <w:p w14:paraId="526B0017" w14:textId="77777777" w:rsidR="002F0AA8" w:rsidRPr="00E100BF" w:rsidRDefault="002F0AA8" w:rsidP="00E100BF">
      <w:pPr>
        <w:pStyle w:val="Heading7"/>
        <w:rPr>
          <w:rFonts w:ascii="Arial" w:hAnsi="Arial" w:cs="Arial"/>
          <w:sz w:val="24"/>
          <w:szCs w:val="24"/>
        </w:rPr>
      </w:pPr>
      <w:r w:rsidRPr="00E100BF">
        <w:rPr>
          <w:rFonts w:ascii="Arial" w:hAnsi="Arial" w:cs="Arial"/>
          <w:sz w:val="24"/>
          <w:szCs w:val="24"/>
        </w:rPr>
        <w:t>PURPOSE</w:t>
      </w:r>
    </w:p>
    <w:p w14:paraId="6DEF5A34" w14:textId="77777777" w:rsidR="004D458E" w:rsidRPr="00E100BF" w:rsidRDefault="004D458E" w:rsidP="00E100BF">
      <w:pPr>
        <w:rPr>
          <w:rFonts w:ascii="Arial" w:hAnsi="Arial" w:cs="Arial"/>
          <w:szCs w:val="24"/>
        </w:rPr>
      </w:pPr>
    </w:p>
    <w:p w14:paraId="126473A8" w14:textId="77777777" w:rsidR="002F0AA8" w:rsidRPr="00E100BF" w:rsidRDefault="002F0AA8" w:rsidP="00E100BF">
      <w:pPr>
        <w:pStyle w:val="Heading7"/>
        <w:rPr>
          <w:rFonts w:ascii="Arial" w:hAnsi="Arial" w:cs="Arial"/>
          <w:b w:val="0"/>
          <w:sz w:val="24"/>
          <w:szCs w:val="24"/>
          <w:u w:val="none"/>
        </w:rPr>
      </w:pPr>
      <w:r w:rsidRPr="00E100BF">
        <w:rPr>
          <w:rFonts w:ascii="Arial" w:hAnsi="Arial" w:cs="Arial"/>
          <w:b w:val="0"/>
          <w:sz w:val="24"/>
          <w:szCs w:val="24"/>
          <w:u w:val="none"/>
        </w:rPr>
        <w:t xml:space="preserve">To provide </w:t>
      </w:r>
      <w:r w:rsidR="00895102" w:rsidRPr="00E100BF">
        <w:rPr>
          <w:rFonts w:ascii="Arial" w:hAnsi="Arial" w:cs="Arial"/>
          <w:b w:val="0"/>
          <w:sz w:val="24"/>
          <w:szCs w:val="24"/>
          <w:u w:val="none"/>
        </w:rPr>
        <w:t xml:space="preserve">a standardized approach to vendor relations and </w:t>
      </w:r>
      <w:r w:rsidR="002371CB" w:rsidRPr="00E100BF">
        <w:rPr>
          <w:rFonts w:ascii="Arial" w:hAnsi="Arial" w:cs="Arial"/>
          <w:b w:val="0"/>
          <w:sz w:val="24"/>
          <w:szCs w:val="24"/>
          <w:u w:val="none"/>
        </w:rPr>
        <w:t>selection. To</w:t>
      </w:r>
      <w:r w:rsidR="00895102" w:rsidRPr="00E100BF">
        <w:rPr>
          <w:rFonts w:ascii="Arial" w:hAnsi="Arial" w:cs="Arial"/>
          <w:b w:val="0"/>
          <w:sz w:val="24"/>
          <w:szCs w:val="24"/>
          <w:u w:val="none"/>
        </w:rPr>
        <w:t xml:space="preserve"> obtain the highest quality products or services at the best cost.</w:t>
      </w:r>
    </w:p>
    <w:p w14:paraId="32B5A3C3" w14:textId="77777777" w:rsidR="004D458E" w:rsidRPr="00E100BF" w:rsidRDefault="004D458E" w:rsidP="00E100BF">
      <w:pPr>
        <w:rPr>
          <w:rFonts w:ascii="Arial" w:hAnsi="Arial" w:cs="Arial"/>
          <w:szCs w:val="24"/>
        </w:rPr>
      </w:pPr>
    </w:p>
    <w:p w14:paraId="7D583E5C" w14:textId="77777777" w:rsidR="002F0AA8" w:rsidRPr="00E100BF" w:rsidRDefault="002F0AA8" w:rsidP="00E100BF">
      <w:pPr>
        <w:pStyle w:val="Heading7"/>
        <w:rPr>
          <w:rFonts w:ascii="Arial" w:hAnsi="Arial" w:cs="Arial"/>
          <w:sz w:val="24"/>
          <w:szCs w:val="24"/>
        </w:rPr>
      </w:pPr>
      <w:r w:rsidRPr="00E100BF">
        <w:rPr>
          <w:rFonts w:ascii="Arial" w:hAnsi="Arial" w:cs="Arial"/>
          <w:sz w:val="24"/>
          <w:szCs w:val="24"/>
        </w:rPr>
        <w:t>POLICY</w:t>
      </w:r>
      <w:bookmarkStart w:id="0" w:name="_GoBack"/>
      <w:bookmarkEnd w:id="0"/>
    </w:p>
    <w:p w14:paraId="3D5D5D69" w14:textId="77777777" w:rsidR="004D458E" w:rsidRPr="00E100BF" w:rsidRDefault="004D458E" w:rsidP="00E100BF">
      <w:pPr>
        <w:rPr>
          <w:rFonts w:ascii="Arial" w:hAnsi="Arial" w:cs="Arial"/>
          <w:szCs w:val="24"/>
        </w:rPr>
      </w:pPr>
    </w:p>
    <w:p w14:paraId="41D56713" w14:textId="77777777" w:rsidR="002F0AA8" w:rsidRPr="00E100BF" w:rsidRDefault="00E14EB0" w:rsidP="00E100BF">
      <w:pPr>
        <w:jc w:val="both"/>
        <w:rPr>
          <w:rFonts w:ascii="Arial" w:hAnsi="Arial" w:cs="Arial"/>
          <w:szCs w:val="24"/>
        </w:rPr>
      </w:pPr>
      <w:r w:rsidRPr="00E100BF">
        <w:rPr>
          <w:rFonts w:ascii="Arial" w:hAnsi="Arial" w:cs="Arial"/>
          <w:szCs w:val="24"/>
        </w:rPr>
        <w:t>T</w:t>
      </w:r>
      <w:r w:rsidR="00895102" w:rsidRPr="00E100BF">
        <w:rPr>
          <w:rFonts w:ascii="Arial" w:hAnsi="Arial" w:cs="Arial"/>
          <w:szCs w:val="24"/>
        </w:rPr>
        <w:t xml:space="preserve">o ensure that </w:t>
      </w:r>
      <w:r w:rsidR="00C628D1" w:rsidRPr="00E100BF">
        <w:rPr>
          <w:rFonts w:ascii="Arial" w:hAnsi="Arial" w:cs="Arial"/>
          <w:szCs w:val="24"/>
        </w:rPr>
        <w:t>THA Group</w:t>
      </w:r>
      <w:r w:rsidR="00895102" w:rsidRPr="00E100BF">
        <w:rPr>
          <w:rFonts w:ascii="Arial" w:hAnsi="Arial" w:cs="Arial"/>
          <w:szCs w:val="24"/>
        </w:rPr>
        <w:t xml:space="preserve"> get</w:t>
      </w:r>
      <w:r w:rsidR="00C628D1" w:rsidRPr="00E100BF">
        <w:rPr>
          <w:rFonts w:ascii="Arial" w:hAnsi="Arial" w:cs="Arial"/>
          <w:szCs w:val="24"/>
        </w:rPr>
        <w:t>s</w:t>
      </w:r>
      <w:r w:rsidR="00895102" w:rsidRPr="00E100BF">
        <w:rPr>
          <w:rFonts w:ascii="Arial" w:hAnsi="Arial" w:cs="Arial"/>
          <w:szCs w:val="24"/>
        </w:rPr>
        <w:t xml:space="preserve"> the best service, price and quality, vendor selection and relations for all companies will be centrally managed at THA Services</w:t>
      </w:r>
      <w:r w:rsidR="008A01A1" w:rsidRPr="00E100BF">
        <w:rPr>
          <w:rFonts w:ascii="Arial" w:hAnsi="Arial" w:cs="Arial"/>
          <w:szCs w:val="24"/>
        </w:rPr>
        <w:t>.</w:t>
      </w:r>
      <w:r w:rsidRPr="00E100BF">
        <w:rPr>
          <w:rFonts w:ascii="Arial" w:hAnsi="Arial" w:cs="Arial"/>
          <w:szCs w:val="24"/>
        </w:rPr>
        <w:t xml:space="preserve"> No individual branch office shall enter into a contract or purchase goods or services from a vendor that hasn’t been approved by THA Services.</w:t>
      </w:r>
    </w:p>
    <w:p w14:paraId="32E02D41" w14:textId="77777777" w:rsidR="00895102" w:rsidRPr="00E100BF" w:rsidRDefault="00895102" w:rsidP="00E100BF">
      <w:pPr>
        <w:jc w:val="both"/>
        <w:rPr>
          <w:rFonts w:ascii="Arial" w:hAnsi="Arial" w:cs="Arial"/>
          <w:b/>
          <w:szCs w:val="24"/>
          <w:u w:val="single"/>
        </w:rPr>
      </w:pPr>
    </w:p>
    <w:p w14:paraId="5D34D8EC" w14:textId="77777777" w:rsidR="002F0AA8" w:rsidRPr="00E100BF" w:rsidRDefault="002F0AA8" w:rsidP="00E100BF">
      <w:pPr>
        <w:jc w:val="both"/>
        <w:rPr>
          <w:rFonts w:ascii="Arial" w:hAnsi="Arial" w:cs="Arial"/>
          <w:b/>
          <w:szCs w:val="24"/>
          <w:u w:val="single"/>
        </w:rPr>
      </w:pPr>
      <w:r w:rsidRPr="00E100BF">
        <w:rPr>
          <w:rFonts w:ascii="Arial" w:hAnsi="Arial" w:cs="Arial"/>
          <w:b/>
          <w:szCs w:val="24"/>
          <w:u w:val="single"/>
        </w:rPr>
        <w:t>PROCEDURE</w:t>
      </w:r>
    </w:p>
    <w:p w14:paraId="4F72CC6C" w14:textId="77777777" w:rsidR="00E14EB0" w:rsidRPr="00E100BF" w:rsidRDefault="00E14EB0" w:rsidP="00E100BF">
      <w:pPr>
        <w:jc w:val="both"/>
        <w:rPr>
          <w:rFonts w:ascii="Arial" w:hAnsi="Arial" w:cs="Arial"/>
          <w:b/>
          <w:szCs w:val="24"/>
          <w:u w:val="single"/>
        </w:rPr>
      </w:pPr>
    </w:p>
    <w:p w14:paraId="02191A4A" w14:textId="77777777" w:rsidR="00E07DBD" w:rsidRPr="00E100BF" w:rsidRDefault="00E07DBD" w:rsidP="00E100BF">
      <w:pPr>
        <w:jc w:val="both"/>
        <w:rPr>
          <w:rFonts w:ascii="Arial" w:hAnsi="Arial" w:cs="Arial"/>
          <w:szCs w:val="24"/>
        </w:rPr>
      </w:pPr>
      <w:r w:rsidRPr="00E100BF">
        <w:rPr>
          <w:rFonts w:ascii="Arial" w:hAnsi="Arial" w:cs="Arial"/>
          <w:szCs w:val="24"/>
        </w:rPr>
        <w:t xml:space="preserve">Every THA </w:t>
      </w:r>
      <w:r w:rsidR="00094136" w:rsidRPr="00E100BF">
        <w:rPr>
          <w:rFonts w:ascii="Arial" w:hAnsi="Arial" w:cs="Arial"/>
          <w:szCs w:val="24"/>
        </w:rPr>
        <w:t xml:space="preserve">Group </w:t>
      </w:r>
      <w:r w:rsidRPr="00E100BF">
        <w:rPr>
          <w:rFonts w:ascii="Arial" w:hAnsi="Arial" w:cs="Arial"/>
          <w:szCs w:val="24"/>
        </w:rPr>
        <w:t xml:space="preserve">employee has an obligation to be a prudent buyer and negotiate the best deal for the company. </w:t>
      </w:r>
    </w:p>
    <w:p w14:paraId="18122E33" w14:textId="77777777" w:rsidR="00094136" w:rsidRPr="00E100BF" w:rsidRDefault="00094136" w:rsidP="00E100BF">
      <w:pPr>
        <w:jc w:val="both"/>
        <w:rPr>
          <w:rFonts w:ascii="Arial" w:hAnsi="Arial" w:cs="Arial"/>
          <w:b/>
          <w:szCs w:val="24"/>
          <w:u w:val="single"/>
        </w:rPr>
      </w:pPr>
    </w:p>
    <w:p w14:paraId="0C831F8B" w14:textId="77777777" w:rsidR="009046E7" w:rsidRDefault="00E14EB0" w:rsidP="00E100BF">
      <w:pPr>
        <w:jc w:val="both"/>
        <w:rPr>
          <w:rFonts w:ascii="Arial" w:hAnsi="Arial" w:cs="Arial"/>
          <w:szCs w:val="24"/>
        </w:rPr>
      </w:pPr>
      <w:r w:rsidRPr="00E100BF">
        <w:rPr>
          <w:rFonts w:ascii="Arial" w:hAnsi="Arial" w:cs="Arial"/>
          <w:b/>
          <w:szCs w:val="24"/>
          <w:u w:val="single"/>
        </w:rPr>
        <w:t>Vendor selection process:</w:t>
      </w:r>
    </w:p>
    <w:p w14:paraId="1D5DC6C7" w14:textId="77777777" w:rsidR="00B905F0" w:rsidRPr="00E100BF" w:rsidRDefault="00B905F0" w:rsidP="00E100BF">
      <w:pPr>
        <w:jc w:val="both"/>
        <w:rPr>
          <w:rFonts w:ascii="Arial" w:hAnsi="Arial" w:cs="Arial"/>
          <w:szCs w:val="24"/>
        </w:rPr>
      </w:pPr>
      <w:r w:rsidRPr="00E100BF">
        <w:rPr>
          <w:rFonts w:ascii="Arial" w:hAnsi="Arial" w:cs="Arial"/>
          <w:szCs w:val="24"/>
        </w:rPr>
        <w:t xml:space="preserve">Any </w:t>
      </w:r>
      <w:r w:rsidR="00D43D27" w:rsidRPr="00E100BF">
        <w:rPr>
          <w:rFonts w:ascii="Arial" w:hAnsi="Arial" w:cs="Arial"/>
          <w:szCs w:val="24"/>
        </w:rPr>
        <w:t xml:space="preserve">V.P. </w:t>
      </w:r>
      <w:r w:rsidRPr="00E100BF">
        <w:rPr>
          <w:rFonts w:ascii="Arial" w:hAnsi="Arial" w:cs="Arial"/>
          <w:szCs w:val="24"/>
        </w:rPr>
        <w:t xml:space="preserve">may submit a new vendor for review to the management team if he/she sees an unmet need or if THA Group can obtain a good or service of equivalent quality at a </w:t>
      </w:r>
      <w:r w:rsidR="006A7076" w:rsidRPr="00E100BF">
        <w:rPr>
          <w:rFonts w:ascii="Arial" w:hAnsi="Arial" w:cs="Arial"/>
          <w:szCs w:val="24"/>
        </w:rPr>
        <w:t>lower</w:t>
      </w:r>
      <w:r w:rsidRPr="00E100BF">
        <w:rPr>
          <w:rFonts w:ascii="Arial" w:hAnsi="Arial" w:cs="Arial"/>
          <w:szCs w:val="24"/>
        </w:rPr>
        <w:t xml:space="preserve"> price.</w:t>
      </w:r>
    </w:p>
    <w:p w14:paraId="319F8B5F" w14:textId="77777777" w:rsidR="006A7076" w:rsidRPr="00E100BF" w:rsidRDefault="006A7076" w:rsidP="00E100BF">
      <w:pPr>
        <w:jc w:val="both"/>
        <w:rPr>
          <w:rFonts w:ascii="Arial" w:hAnsi="Arial" w:cs="Arial"/>
          <w:szCs w:val="24"/>
        </w:rPr>
      </w:pPr>
    </w:p>
    <w:p w14:paraId="50B29580" w14:textId="77777777" w:rsidR="006A7076" w:rsidRPr="004402B6" w:rsidRDefault="006A7076" w:rsidP="00E100BF">
      <w:pPr>
        <w:jc w:val="both"/>
        <w:rPr>
          <w:rFonts w:ascii="Arial" w:hAnsi="Arial" w:cs="Arial"/>
          <w:szCs w:val="24"/>
          <w:u w:val="single"/>
        </w:rPr>
      </w:pPr>
      <w:r w:rsidRPr="004402B6">
        <w:rPr>
          <w:rFonts w:ascii="Arial" w:hAnsi="Arial" w:cs="Arial"/>
          <w:szCs w:val="24"/>
          <w:u w:val="single"/>
        </w:rPr>
        <w:t>Criteria for selecting a vendor:</w:t>
      </w:r>
    </w:p>
    <w:p w14:paraId="6E1E2F1B" w14:textId="77777777" w:rsidR="006A7076" w:rsidRPr="00E100BF" w:rsidRDefault="00431515" w:rsidP="00E100BF">
      <w:pPr>
        <w:pStyle w:val="ListParagraph"/>
        <w:numPr>
          <w:ilvl w:val="0"/>
          <w:numId w:val="5"/>
        </w:numPr>
        <w:jc w:val="both"/>
        <w:rPr>
          <w:rFonts w:ascii="Arial" w:hAnsi="Arial" w:cs="Arial"/>
          <w:szCs w:val="24"/>
        </w:rPr>
      </w:pPr>
      <w:r w:rsidRPr="00E100BF">
        <w:rPr>
          <w:rFonts w:ascii="Arial" w:hAnsi="Arial" w:cs="Arial"/>
          <w:szCs w:val="24"/>
        </w:rPr>
        <w:t>Pricing: competitive pricing is one component of the evaluation and maybe outweighed by other factors. Pricing alone will not be a deciding factor, unless all else is equal.</w:t>
      </w:r>
    </w:p>
    <w:p w14:paraId="17021652" w14:textId="77777777" w:rsidR="00431515" w:rsidRPr="00E100BF" w:rsidRDefault="00431515" w:rsidP="00E100BF">
      <w:pPr>
        <w:pStyle w:val="ListParagraph"/>
        <w:numPr>
          <w:ilvl w:val="0"/>
          <w:numId w:val="5"/>
        </w:numPr>
        <w:jc w:val="both"/>
        <w:rPr>
          <w:rFonts w:ascii="Arial" w:hAnsi="Arial" w:cs="Arial"/>
          <w:szCs w:val="24"/>
        </w:rPr>
      </w:pPr>
      <w:r w:rsidRPr="00E100BF">
        <w:rPr>
          <w:rFonts w:ascii="Arial" w:hAnsi="Arial" w:cs="Arial"/>
          <w:szCs w:val="24"/>
        </w:rPr>
        <w:t>Quality of after sales service and available warranties.</w:t>
      </w:r>
    </w:p>
    <w:p w14:paraId="461F16D7" w14:textId="77777777" w:rsidR="00431515" w:rsidRPr="00E100BF" w:rsidRDefault="00431515" w:rsidP="00E100BF">
      <w:pPr>
        <w:pStyle w:val="ListParagraph"/>
        <w:numPr>
          <w:ilvl w:val="0"/>
          <w:numId w:val="5"/>
        </w:numPr>
        <w:jc w:val="both"/>
        <w:rPr>
          <w:rFonts w:ascii="Arial" w:hAnsi="Arial" w:cs="Arial"/>
          <w:szCs w:val="24"/>
        </w:rPr>
      </w:pPr>
      <w:r w:rsidRPr="00E100BF">
        <w:rPr>
          <w:rFonts w:ascii="Arial" w:hAnsi="Arial" w:cs="Arial"/>
          <w:szCs w:val="24"/>
        </w:rPr>
        <w:t>Parts availability and shipping time frame.</w:t>
      </w:r>
    </w:p>
    <w:p w14:paraId="31BC01C9" w14:textId="77777777" w:rsidR="006A7076" w:rsidRPr="00E100BF" w:rsidRDefault="006A7076" w:rsidP="00E100BF">
      <w:pPr>
        <w:pStyle w:val="ListParagraph"/>
        <w:widowControl/>
        <w:numPr>
          <w:ilvl w:val="0"/>
          <w:numId w:val="5"/>
        </w:numPr>
        <w:autoSpaceDE w:val="0"/>
        <w:autoSpaceDN w:val="0"/>
        <w:adjustRightInd w:val="0"/>
        <w:jc w:val="both"/>
        <w:rPr>
          <w:rFonts w:ascii="Arial" w:hAnsi="Arial" w:cs="Arial"/>
          <w:szCs w:val="24"/>
        </w:rPr>
      </w:pPr>
      <w:r w:rsidRPr="00E100BF">
        <w:rPr>
          <w:rFonts w:ascii="Arial" w:hAnsi="Arial" w:cs="Arial"/>
          <w:szCs w:val="24"/>
        </w:rPr>
        <w:t>The vendor has the financial stability, size and service infrastructure to be capable of meeting THA's needs.</w:t>
      </w:r>
    </w:p>
    <w:p w14:paraId="149D4108" w14:textId="77777777" w:rsidR="006A7076" w:rsidRPr="00E100BF" w:rsidRDefault="006A7076" w:rsidP="00E100BF">
      <w:pPr>
        <w:pStyle w:val="ListParagraph"/>
        <w:widowControl/>
        <w:numPr>
          <w:ilvl w:val="0"/>
          <w:numId w:val="5"/>
        </w:numPr>
        <w:autoSpaceDE w:val="0"/>
        <w:autoSpaceDN w:val="0"/>
        <w:adjustRightInd w:val="0"/>
        <w:jc w:val="both"/>
        <w:rPr>
          <w:rFonts w:ascii="Arial" w:hAnsi="Arial" w:cs="Arial"/>
          <w:szCs w:val="24"/>
        </w:rPr>
      </w:pPr>
      <w:r w:rsidRPr="00E100BF">
        <w:rPr>
          <w:rFonts w:ascii="Arial" w:hAnsi="Arial" w:cs="Arial"/>
          <w:szCs w:val="24"/>
        </w:rPr>
        <w:t>The vendor</w:t>
      </w:r>
      <w:r w:rsidR="00431515" w:rsidRPr="00E100BF">
        <w:rPr>
          <w:rFonts w:ascii="Arial" w:hAnsi="Arial" w:cs="Arial"/>
          <w:szCs w:val="24"/>
        </w:rPr>
        <w:t>’s</w:t>
      </w:r>
      <w:r w:rsidRPr="00E100BF">
        <w:rPr>
          <w:rFonts w:ascii="Arial" w:hAnsi="Arial" w:cs="Arial"/>
          <w:szCs w:val="24"/>
        </w:rPr>
        <w:t xml:space="preserve"> </w:t>
      </w:r>
      <w:r w:rsidR="00094136" w:rsidRPr="00E100BF">
        <w:rPr>
          <w:rFonts w:ascii="Arial" w:hAnsi="Arial" w:cs="Arial"/>
          <w:szCs w:val="24"/>
        </w:rPr>
        <w:t>service reliability</w:t>
      </w:r>
      <w:r w:rsidRPr="00E100BF">
        <w:rPr>
          <w:rFonts w:ascii="Arial" w:hAnsi="Arial" w:cs="Arial"/>
          <w:szCs w:val="24"/>
        </w:rPr>
        <w:t xml:space="preserve"> and terms and conditions of sale protect THA Group</w:t>
      </w:r>
      <w:r w:rsidR="003206CF" w:rsidRPr="00E100BF">
        <w:rPr>
          <w:rFonts w:ascii="Arial" w:hAnsi="Arial" w:cs="Arial"/>
          <w:szCs w:val="24"/>
        </w:rPr>
        <w:t>’s interests</w:t>
      </w:r>
      <w:r w:rsidRPr="00E100BF">
        <w:rPr>
          <w:rFonts w:ascii="Arial" w:hAnsi="Arial" w:cs="Arial"/>
          <w:szCs w:val="24"/>
        </w:rPr>
        <w:t>.</w:t>
      </w:r>
    </w:p>
    <w:p w14:paraId="6FD48E8B" w14:textId="77777777" w:rsidR="00094136" w:rsidRPr="00E100BF" w:rsidRDefault="00094136" w:rsidP="00E100BF">
      <w:pPr>
        <w:pStyle w:val="ListParagraph"/>
        <w:widowControl/>
        <w:numPr>
          <w:ilvl w:val="0"/>
          <w:numId w:val="5"/>
        </w:numPr>
        <w:autoSpaceDE w:val="0"/>
        <w:autoSpaceDN w:val="0"/>
        <w:adjustRightInd w:val="0"/>
        <w:jc w:val="both"/>
        <w:rPr>
          <w:rFonts w:ascii="Arial" w:hAnsi="Arial" w:cs="Arial"/>
          <w:szCs w:val="24"/>
        </w:rPr>
      </w:pPr>
      <w:r w:rsidRPr="00E100BF">
        <w:rPr>
          <w:rFonts w:ascii="Arial" w:hAnsi="Arial" w:cs="Arial"/>
          <w:szCs w:val="24"/>
        </w:rPr>
        <w:t>Reference checks attest to the high reputation of the vendor.</w:t>
      </w:r>
    </w:p>
    <w:p w14:paraId="486D6501" w14:textId="77777777" w:rsidR="004402B6" w:rsidRDefault="004402B6" w:rsidP="00E100BF">
      <w:pPr>
        <w:jc w:val="both"/>
        <w:rPr>
          <w:rFonts w:ascii="Arial" w:hAnsi="Arial" w:cs="Arial"/>
          <w:szCs w:val="24"/>
        </w:rPr>
      </w:pPr>
    </w:p>
    <w:p w14:paraId="27C8B09B" w14:textId="77777777" w:rsidR="00D43D27" w:rsidRPr="00E100BF" w:rsidRDefault="00D43D27" w:rsidP="00E100BF">
      <w:pPr>
        <w:jc w:val="both"/>
        <w:rPr>
          <w:rFonts w:ascii="Arial" w:hAnsi="Arial" w:cs="Arial"/>
          <w:szCs w:val="24"/>
        </w:rPr>
      </w:pPr>
      <w:r w:rsidRPr="00E100BF">
        <w:rPr>
          <w:rFonts w:ascii="Arial" w:hAnsi="Arial" w:cs="Arial"/>
          <w:szCs w:val="24"/>
        </w:rPr>
        <w:t>The following goods and services are covered by this policy:</w:t>
      </w:r>
    </w:p>
    <w:p w14:paraId="592BEA99" w14:textId="77777777" w:rsidR="00D43D27" w:rsidRPr="00E100BF" w:rsidRDefault="00D43D27" w:rsidP="00E100BF">
      <w:pPr>
        <w:pStyle w:val="ListParagraph"/>
        <w:numPr>
          <w:ilvl w:val="0"/>
          <w:numId w:val="4"/>
        </w:numPr>
        <w:jc w:val="both"/>
        <w:rPr>
          <w:rFonts w:ascii="Arial" w:hAnsi="Arial" w:cs="Arial"/>
          <w:szCs w:val="24"/>
        </w:rPr>
      </w:pPr>
      <w:r w:rsidRPr="00E100BF">
        <w:rPr>
          <w:rFonts w:ascii="Arial" w:hAnsi="Arial" w:cs="Arial"/>
          <w:szCs w:val="24"/>
        </w:rPr>
        <w:t>Medical supplies</w:t>
      </w:r>
    </w:p>
    <w:p w14:paraId="04D3C395" w14:textId="77777777" w:rsidR="00D43D27" w:rsidRPr="00E100BF" w:rsidRDefault="00D43D27" w:rsidP="00E100BF">
      <w:pPr>
        <w:pStyle w:val="ListParagraph"/>
        <w:numPr>
          <w:ilvl w:val="0"/>
          <w:numId w:val="4"/>
        </w:numPr>
        <w:jc w:val="both"/>
        <w:rPr>
          <w:rFonts w:ascii="Arial" w:hAnsi="Arial" w:cs="Arial"/>
          <w:szCs w:val="24"/>
        </w:rPr>
      </w:pPr>
      <w:r w:rsidRPr="00E100BF">
        <w:rPr>
          <w:rFonts w:ascii="Arial" w:hAnsi="Arial" w:cs="Arial"/>
          <w:szCs w:val="24"/>
        </w:rPr>
        <w:t>Drugs</w:t>
      </w:r>
    </w:p>
    <w:p w14:paraId="4B02CFFE" w14:textId="77777777" w:rsidR="00D43D27" w:rsidRPr="00E100BF" w:rsidRDefault="00D43D27" w:rsidP="00E100BF">
      <w:pPr>
        <w:pStyle w:val="ListParagraph"/>
        <w:numPr>
          <w:ilvl w:val="0"/>
          <w:numId w:val="4"/>
        </w:numPr>
        <w:jc w:val="both"/>
        <w:rPr>
          <w:rFonts w:ascii="Arial" w:hAnsi="Arial" w:cs="Arial"/>
          <w:szCs w:val="24"/>
        </w:rPr>
      </w:pPr>
      <w:r w:rsidRPr="00E100BF">
        <w:rPr>
          <w:rFonts w:ascii="Arial" w:hAnsi="Arial" w:cs="Arial"/>
          <w:szCs w:val="24"/>
        </w:rPr>
        <w:t>DME</w:t>
      </w:r>
    </w:p>
    <w:p w14:paraId="45F22B33" w14:textId="77777777" w:rsidR="00D43D27" w:rsidRPr="00E100BF" w:rsidRDefault="00D43D27" w:rsidP="00E100BF">
      <w:pPr>
        <w:pStyle w:val="ListParagraph"/>
        <w:numPr>
          <w:ilvl w:val="0"/>
          <w:numId w:val="4"/>
        </w:numPr>
        <w:jc w:val="both"/>
        <w:rPr>
          <w:rFonts w:ascii="Arial" w:hAnsi="Arial" w:cs="Arial"/>
          <w:szCs w:val="24"/>
        </w:rPr>
      </w:pPr>
      <w:r w:rsidRPr="00E100BF">
        <w:rPr>
          <w:rFonts w:ascii="Arial" w:hAnsi="Arial" w:cs="Arial"/>
          <w:szCs w:val="24"/>
        </w:rPr>
        <w:t>Office supplies</w:t>
      </w:r>
    </w:p>
    <w:p w14:paraId="76701AE4" w14:textId="77777777" w:rsidR="00D43D27" w:rsidRPr="00E100BF" w:rsidRDefault="00D43D27" w:rsidP="00E100BF">
      <w:pPr>
        <w:pStyle w:val="ListParagraph"/>
        <w:numPr>
          <w:ilvl w:val="0"/>
          <w:numId w:val="4"/>
        </w:numPr>
        <w:jc w:val="both"/>
        <w:rPr>
          <w:rFonts w:ascii="Arial" w:hAnsi="Arial" w:cs="Arial"/>
          <w:szCs w:val="24"/>
        </w:rPr>
      </w:pPr>
      <w:r w:rsidRPr="00E100BF">
        <w:rPr>
          <w:rFonts w:ascii="Arial" w:hAnsi="Arial" w:cs="Arial"/>
          <w:szCs w:val="24"/>
        </w:rPr>
        <w:t>Medical equipment</w:t>
      </w:r>
    </w:p>
    <w:p w14:paraId="45C49517" w14:textId="77777777" w:rsidR="00D43D27" w:rsidRPr="00E100BF" w:rsidRDefault="00D43D27" w:rsidP="00E100BF">
      <w:pPr>
        <w:pStyle w:val="ListParagraph"/>
        <w:numPr>
          <w:ilvl w:val="0"/>
          <w:numId w:val="4"/>
        </w:numPr>
        <w:jc w:val="both"/>
        <w:rPr>
          <w:rFonts w:ascii="Arial" w:hAnsi="Arial" w:cs="Arial"/>
          <w:szCs w:val="24"/>
        </w:rPr>
      </w:pPr>
      <w:r w:rsidRPr="00E100BF">
        <w:rPr>
          <w:rFonts w:ascii="Arial" w:hAnsi="Arial" w:cs="Arial"/>
          <w:szCs w:val="24"/>
        </w:rPr>
        <w:t>Office equipment (computers, copiers, printers, servers)</w:t>
      </w:r>
    </w:p>
    <w:p w14:paraId="21985B5D" w14:textId="77777777" w:rsidR="00D43D27" w:rsidRPr="00E100BF" w:rsidRDefault="00D43D27" w:rsidP="00E100BF">
      <w:pPr>
        <w:pStyle w:val="ListParagraph"/>
        <w:numPr>
          <w:ilvl w:val="0"/>
          <w:numId w:val="4"/>
        </w:numPr>
        <w:jc w:val="both"/>
        <w:rPr>
          <w:rFonts w:ascii="Arial" w:hAnsi="Arial" w:cs="Arial"/>
          <w:szCs w:val="24"/>
        </w:rPr>
      </w:pPr>
      <w:r w:rsidRPr="00E100BF">
        <w:rPr>
          <w:rFonts w:ascii="Arial" w:hAnsi="Arial" w:cs="Arial"/>
          <w:szCs w:val="24"/>
        </w:rPr>
        <w:lastRenderedPageBreak/>
        <w:t>Telephone equipment and service providers</w:t>
      </w:r>
    </w:p>
    <w:p w14:paraId="6CF5C79D" w14:textId="77777777" w:rsidR="00D43D27" w:rsidRPr="00E100BF" w:rsidRDefault="00D43D27" w:rsidP="00E100BF">
      <w:pPr>
        <w:pStyle w:val="ListParagraph"/>
        <w:numPr>
          <w:ilvl w:val="0"/>
          <w:numId w:val="4"/>
        </w:numPr>
        <w:jc w:val="both"/>
        <w:rPr>
          <w:rFonts w:ascii="Arial" w:hAnsi="Arial" w:cs="Arial"/>
          <w:szCs w:val="24"/>
        </w:rPr>
      </w:pPr>
      <w:r w:rsidRPr="00E100BF">
        <w:rPr>
          <w:rFonts w:ascii="Arial" w:hAnsi="Arial" w:cs="Arial"/>
          <w:szCs w:val="24"/>
        </w:rPr>
        <w:t>Insurance policies</w:t>
      </w:r>
    </w:p>
    <w:p w14:paraId="2BF7C128" w14:textId="77777777" w:rsidR="00D43D27" w:rsidRPr="00E100BF" w:rsidRDefault="00D43D27" w:rsidP="00E100BF">
      <w:pPr>
        <w:pStyle w:val="ListParagraph"/>
        <w:numPr>
          <w:ilvl w:val="0"/>
          <w:numId w:val="4"/>
        </w:numPr>
        <w:jc w:val="both"/>
        <w:rPr>
          <w:rFonts w:ascii="Arial" w:hAnsi="Arial" w:cs="Arial"/>
          <w:szCs w:val="24"/>
        </w:rPr>
      </w:pPr>
      <w:r w:rsidRPr="00E100BF">
        <w:rPr>
          <w:rFonts w:ascii="Arial" w:hAnsi="Arial" w:cs="Arial"/>
          <w:szCs w:val="24"/>
        </w:rPr>
        <w:t>Maintenance</w:t>
      </w:r>
      <w:r w:rsidR="00E7726C" w:rsidRPr="00E100BF">
        <w:rPr>
          <w:rFonts w:ascii="Arial" w:hAnsi="Arial" w:cs="Arial"/>
          <w:szCs w:val="24"/>
        </w:rPr>
        <w:t>, repair and cleaning contracts</w:t>
      </w:r>
    </w:p>
    <w:p w14:paraId="5AB9DD64" w14:textId="77777777" w:rsidR="00697A4F" w:rsidRPr="00E100BF" w:rsidRDefault="00697A4F" w:rsidP="00E100BF">
      <w:pPr>
        <w:pStyle w:val="ListParagraph"/>
        <w:numPr>
          <w:ilvl w:val="0"/>
          <w:numId w:val="4"/>
        </w:numPr>
        <w:jc w:val="both"/>
        <w:rPr>
          <w:rFonts w:ascii="Arial" w:hAnsi="Arial" w:cs="Arial"/>
          <w:szCs w:val="24"/>
        </w:rPr>
      </w:pPr>
      <w:r w:rsidRPr="00E100BF">
        <w:rPr>
          <w:rFonts w:ascii="Arial" w:hAnsi="Arial" w:cs="Arial"/>
          <w:szCs w:val="24"/>
        </w:rPr>
        <w:t>Company vehicles</w:t>
      </w:r>
    </w:p>
    <w:p w14:paraId="276F3892" w14:textId="77777777" w:rsidR="00697A4F" w:rsidRPr="00E100BF" w:rsidRDefault="00697A4F" w:rsidP="00E100BF">
      <w:pPr>
        <w:pStyle w:val="ListParagraph"/>
        <w:numPr>
          <w:ilvl w:val="0"/>
          <w:numId w:val="4"/>
        </w:numPr>
        <w:jc w:val="both"/>
        <w:rPr>
          <w:rFonts w:ascii="Arial" w:hAnsi="Arial" w:cs="Arial"/>
          <w:szCs w:val="24"/>
        </w:rPr>
      </w:pPr>
      <w:r w:rsidRPr="00E100BF">
        <w:rPr>
          <w:rFonts w:ascii="Arial" w:hAnsi="Arial" w:cs="Arial"/>
          <w:szCs w:val="24"/>
        </w:rPr>
        <w:t>Professional services (i.e., legal, accounting, etc.)</w:t>
      </w:r>
    </w:p>
    <w:p w14:paraId="70D9FA73" w14:textId="77777777" w:rsidR="009046E7" w:rsidRDefault="009046E7" w:rsidP="00E100BF">
      <w:pPr>
        <w:jc w:val="both"/>
        <w:rPr>
          <w:rFonts w:ascii="Arial" w:hAnsi="Arial" w:cs="Arial"/>
          <w:szCs w:val="24"/>
          <w:u w:val="single"/>
        </w:rPr>
      </w:pPr>
    </w:p>
    <w:p w14:paraId="7569FD91" w14:textId="77777777" w:rsidR="0007598E" w:rsidRPr="00E100BF" w:rsidRDefault="0007598E" w:rsidP="00E100BF">
      <w:pPr>
        <w:jc w:val="both"/>
        <w:rPr>
          <w:rFonts w:ascii="Arial" w:hAnsi="Arial" w:cs="Arial"/>
          <w:szCs w:val="24"/>
        </w:rPr>
      </w:pPr>
      <w:r w:rsidRPr="00E100BF">
        <w:rPr>
          <w:rFonts w:ascii="Arial" w:hAnsi="Arial" w:cs="Arial"/>
          <w:szCs w:val="24"/>
          <w:u w:val="single"/>
        </w:rPr>
        <w:t>Special note for legal services</w:t>
      </w:r>
      <w:r w:rsidRPr="00E100BF">
        <w:rPr>
          <w:rFonts w:ascii="Arial" w:hAnsi="Arial" w:cs="Arial"/>
          <w:szCs w:val="24"/>
        </w:rPr>
        <w:t xml:space="preserve">: due to the inherently expensive nature of retaining legal counsel, every new case </w:t>
      </w:r>
      <w:r w:rsidR="004F7CD1" w:rsidRPr="00E100BF">
        <w:rPr>
          <w:rFonts w:ascii="Arial" w:hAnsi="Arial" w:cs="Arial"/>
          <w:szCs w:val="24"/>
        </w:rPr>
        <w:t>will</w:t>
      </w:r>
      <w:r w:rsidRPr="00E100BF">
        <w:rPr>
          <w:rFonts w:ascii="Arial" w:hAnsi="Arial" w:cs="Arial"/>
          <w:szCs w:val="24"/>
        </w:rPr>
        <w:t xml:space="preserve"> be approved by the C.E.O.</w:t>
      </w:r>
    </w:p>
    <w:p w14:paraId="7E31A42D" w14:textId="77777777" w:rsidR="003206CF" w:rsidRPr="00E100BF" w:rsidRDefault="003206CF" w:rsidP="00E100BF">
      <w:pPr>
        <w:jc w:val="both"/>
        <w:rPr>
          <w:rFonts w:ascii="Arial" w:hAnsi="Arial" w:cs="Arial"/>
          <w:szCs w:val="24"/>
        </w:rPr>
      </w:pPr>
    </w:p>
    <w:p w14:paraId="51743FF8" w14:textId="77777777" w:rsidR="003206CF" w:rsidRPr="00E100BF" w:rsidRDefault="003206CF" w:rsidP="00E100BF">
      <w:pPr>
        <w:jc w:val="both"/>
        <w:rPr>
          <w:rFonts w:ascii="Arial" w:hAnsi="Arial" w:cs="Arial"/>
          <w:szCs w:val="24"/>
        </w:rPr>
      </w:pPr>
      <w:r w:rsidRPr="00E100BF">
        <w:rPr>
          <w:rFonts w:ascii="Arial" w:hAnsi="Arial" w:cs="Arial"/>
          <w:b/>
          <w:szCs w:val="24"/>
          <w:u w:val="single"/>
        </w:rPr>
        <w:t>Responsibilities</w:t>
      </w:r>
      <w:r w:rsidRPr="00E100BF">
        <w:rPr>
          <w:rFonts w:ascii="Arial" w:hAnsi="Arial" w:cs="Arial"/>
          <w:szCs w:val="24"/>
        </w:rPr>
        <w:t>:</w:t>
      </w:r>
    </w:p>
    <w:p w14:paraId="73C6DD0A" w14:textId="77777777" w:rsidR="00E7726C" w:rsidRPr="00E100BF" w:rsidRDefault="00E7726C" w:rsidP="00E100BF">
      <w:pPr>
        <w:jc w:val="both"/>
        <w:rPr>
          <w:rFonts w:ascii="Arial" w:hAnsi="Arial" w:cs="Arial"/>
          <w:szCs w:val="24"/>
        </w:rPr>
      </w:pPr>
      <w:r w:rsidRPr="00E100BF">
        <w:rPr>
          <w:rFonts w:ascii="Arial" w:hAnsi="Arial" w:cs="Arial"/>
          <w:szCs w:val="24"/>
        </w:rPr>
        <w:t xml:space="preserve">All new vendors wishing to do business with THA Group will be evaluated by Finance </w:t>
      </w:r>
      <w:r w:rsidRPr="00E100BF">
        <w:rPr>
          <w:rFonts w:ascii="Arial" w:hAnsi="Arial" w:cs="Arial"/>
          <w:szCs w:val="24"/>
          <w:u w:val="single"/>
        </w:rPr>
        <w:t>and</w:t>
      </w:r>
      <w:r w:rsidRPr="00E100BF">
        <w:rPr>
          <w:rFonts w:ascii="Arial" w:hAnsi="Arial" w:cs="Arial"/>
          <w:szCs w:val="24"/>
        </w:rPr>
        <w:t xml:space="preserve"> the appropriate V.P.</w:t>
      </w:r>
    </w:p>
    <w:p w14:paraId="2F1AC192" w14:textId="77777777" w:rsidR="003206CF" w:rsidRPr="00E100BF" w:rsidRDefault="003206CF" w:rsidP="00E100BF">
      <w:pPr>
        <w:pStyle w:val="ListParagraph"/>
        <w:numPr>
          <w:ilvl w:val="0"/>
          <w:numId w:val="9"/>
        </w:numPr>
        <w:jc w:val="both"/>
        <w:rPr>
          <w:rFonts w:ascii="Arial" w:hAnsi="Arial" w:cs="Arial"/>
          <w:szCs w:val="24"/>
        </w:rPr>
      </w:pPr>
      <w:r w:rsidRPr="00E100BF">
        <w:rPr>
          <w:rFonts w:ascii="Arial" w:hAnsi="Arial" w:cs="Arial"/>
          <w:szCs w:val="24"/>
          <w:u w:val="single"/>
        </w:rPr>
        <w:t>Finance</w:t>
      </w:r>
      <w:r w:rsidRPr="00E100BF">
        <w:rPr>
          <w:rFonts w:ascii="Arial" w:hAnsi="Arial" w:cs="Arial"/>
          <w:szCs w:val="24"/>
        </w:rPr>
        <w:t xml:space="preserve">: vendors will be reviewed annually by the </w:t>
      </w:r>
      <w:r w:rsidR="00697A4F" w:rsidRPr="00E100BF">
        <w:rPr>
          <w:rFonts w:ascii="Arial" w:hAnsi="Arial" w:cs="Arial"/>
          <w:szCs w:val="24"/>
        </w:rPr>
        <w:t>Controller</w:t>
      </w:r>
      <w:r w:rsidRPr="00E100BF">
        <w:rPr>
          <w:rFonts w:ascii="Arial" w:hAnsi="Arial" w:cs="Arial"/>
          <w:szCs w:val="24"/>
        </w:rPr>
        <w:t xml:space="preserve"> and C.F.O. to ensure that no better or cheaper option is available. Finance will then make a recommendation to the management team.</w:t>
      </w:r>
    </w:p>
    <w:p w14:paraId="3080B81C" w14:textId="78BF0A51" w:rsidR="003206CF" w:rsidRPr="00E100BF" w:rsidRDefault="003206CF" w:rsidP="00E100BF">
      <w:pPr>
        <w:pStyle w:val="ListParagraph"/>
        <w:numPr>
          <w:ilvl w:val="0"/>
          <w:numId w:val="8"/>
        </w:numPr>
        <w:jc w:val="both"/>
        <w:rPr>
          <w:rFonts w:ascii="Arial" w:hAnsi="Arial" w:cs="Arial"/>
          <w:szCs w:val="24"/>
        </w:rPr>
      </w:pPr>
      <w:r w:rsidRPr="00E100BF">
        <w:rPr>
          <w:rFonts w:ascii="Arial" w:hAnsi="Arial" w:cs="Arial"/>
          <w:szCs w:val="24"/>
          <w:u w:val="single"/>
        </w:rPr>
        <w:t>Information Systems</w:t>
      </w:r>
      <w:r w:rsidRPr="00E100BF">
        <w:rPr>
          <w:rFonts w:ascii="Arial" w:hAnsi="Arial" w:cs="Arial"/>
          <w:szCs w:val="24"/>
        </w:rPr>
        <w:t xml:space="preserve">: IS will review and validate all </w:t>
      </w:r>
      <w:r w:rsidR="00D34221" w:rsidRPr="00E100BF">
        <w:rPr>
          <w:rFonts w:ascii="Arial" w:hAnsi="Arial" w:cs="Arial"/>
          <w:szCs w:val="24"/>
        </w:rPr>
        <w:t>technolog</w:t>
      </w:r>
      <w:r w:rsidR="00D34221">
        <w:rPr>
          <w:rFonts w:ascii="Arial" w:hAnsi="Arial" w:cs="Arial"/>
          <w:szCs w:val="24"/>
        </w:rPr>
        <w:t>y</w:t>
      </w:r>
      <w:r w:rsidR="00D34221" w:rsidRPr="00E100BF">
        <w:rPr>
          <w:rFonts w:ascii="Arial" w:hAnsi="Arial" w:cs="Arial"/>
          <w:szCs w:val="24"/>
        </w:rPr>
        <w:t xml:space="preserve"> purchases</w:t>
      </w:r>
      <w:r w:rsidRPr="00E100BF">
        <w:rPr>
          <w:rFonts w:ascii="Arial" w:hAnsi="Arial" w:cs="Arial"/>
          <w:szCs w:val="24"/>
        </w:rPr>
        <w:t xml:space="preserve"> (software and hardware).</w:t>
      </w:r>
    </w:p>
    <w:p w14:paraId="5523DB3E" w14:textId="7A1F0295" w:rsidR="003206CF" w:rsidRPr="00E100BF" w:rsidRDefault="00E400D6" w:rsidP="00E100BF">
      <w:pPr>
        <w:pStyle w:val="ListParagraph"/>
        <w:numPr>
          <w:ilvl w:val="0"/>
          <w:numId w:val="8"/>
        </w:numPr>
        <w:jc w:val="both"/>
        <w:rPr>
          <w:rFonts w:ascii="Arial" w:hAnsi="Arial" w:cs="Arial"/>
          <w:szCs w:val="24"/>
        </w:rPr>
      </w:pPr>
      <w:r>
        <w:rPr>
          <w:rFonts w:ascii="Arial" w:hAnsi="Arial" w:cs="Arial"/>
          <w:szCs w:val="24"/>
          <w:u w:val="single"/>
        </w:rPr>
        <w:t xml:space="preserve">Chief Clinical </w:t>
      </w:r>
      <w:r w:rsidR="00D34221">
        <w:rPr>
          <w:rFonts w:ascii="Arial" w:hAnsi="Arial" w:cs="Arial"/>
          <w:szCs w:val="24"/>
          <w:u w:val="single"/>
        </w:rPr>
        <w:t>Officer</w:t>
      </w:r>
      <w:r w:rsidR="00D34221" w:rsidRPr="00E100BF">
        <w:rPr>
          <w:rFonts w:ascii="Arial" w:hAnsi="Arial" w:cs="Arial"/>
          <w:szCs w:val="24"/>
        </w:rPr>
        <w:t xml:space="preserve"> will</w:t>
      </w:r>
      <w:r w:rsidR="00431515" w:rsidRPr="00E100BF">
        <w:rPr>
          <w:rFonts w:ascii="Arial" w:hAnsi="Arial" w:cs="Arial"/>
          <w:szCs w:val="24"/>
        </w:rPr>
        <w:t xml:space="preserve"> be asked to oversee and validate all clinical supplies, drugs, DME and medical equipment</w:t>
      </w:r>
      <w:r w:rsidR="00C74750" w:rsidRPr="00E100BF">
        <w:rPr>
          <w:rFonts w:ascii="Arial" w:hAnsi="Arial" w:cs="Arial"/>
          <w:szCs w:val="24"/>
        </w:rPr>
        <w:t xml:space="preserve"> purchases</w:t>
      </w:r>
      <w:r w:rsidR="00431515" w:rsidRPr="00E100BF">
        <w:rPr>
          <w:rFonts w:ascii="Arial" w:hAnsi="Arial" w:cs="Arial"/>
          <w:szCs w:val="24"/>
        </w:rPr>
        <w:t>.</w:t>
      </w:r>
    </w:p>
    <w:p w14:paraId="5B9EC7E4" w14:textId="77777777" w:rsidR="00E14EB0" w:rsidRPr="00E100BF" w:rsidRDefault="00E14EB0" w:rsidP="00E100BF">
      <w:pPr>
        <w:jc w:val="both"/>
        <w:rPr>
          <w:rFonts w:ascii="Arial" w:hAnsi="Arial" w:cs="Arial"/>
          <w:b/>
          <w:szCs w:val="24"/>
          <w:u w:val="single"/>
        </w:rPr>
      </w:pPr>
    </w:p>
    <w:p w14:paraId="75676505" w14:textId="77777777" w:rsidR="00E14EB0" w:rsidRPr="00E100BF" w:rsidRDefault="00E14EB0" w:rsidP="00E100BF">
      <w:pPr>
        <w:jc w:val="both"/>
        <w:rPr>
          <w:rFonts w:ascii="Arial" w:hAnsi="Arial" w:cs="Arial"/>
          <w:b/>
          <w:szCs w:val="24"/>
          <w:u w:val="single"/>
        </w:rPr>
      </w:pPr>
      <w:r w:rsidRPr="00E100BF">
        <w:rPr>
          <w:rFonts w:ascii="Arial" w:hAnsi="Arial" w:cs="Arial"/>
          <w:b/>
          <w:szCs w:val="24"/>
          <w:u w:val="single"/>
        </w:rPr>
        <w:t>Bidding process</w:t>
      </w:r>
      <w:r w:rsidR="00B905F0" w:rsidRPr="00E100BF">
        <w:rPr>
          <w:rFonts w:ascii="Arial" w:hAnsi="Arial" w:cs="Arial"/>
          <w:b/>
          <w:szCs w:val="24"/>
          <w:u w:val="single"/>
        </w:rPr>
        <w:t xml:space="preserve"> for non-recurring items</w:t>
      </w:r>
      <w:r w:rsidRPr="00E100BF">
        <w:rPr>
          <w:rFonts w:ascii="Arial" w:hAnsi="Arial" w:cs="Arial"/>
          <w:b/>
          <w:szCs w:val="24"/>
          <w:u w:val="single"/>
        </w:rPr>
        <w:t>:</w:t>
      </w:r>
    </w:p>
    <w:p w14:paraId="1A9B5FF0" w14:textId="77777777" w:rsidR="00B905F0" w:rsidRPr="00E100BF" w:rsidRDefault="00B905F0" w:rsidP="00E100BF">
      <w:pPr>
        <w:jc w:val="both"/>
        <w:rPr>
          <w:rFonts w:ascii="Arial" w:hAnsi="Arial" w:cs="Arial"/>
          <w:b/>
          <w:szCs w:val="24"/>
        </w:rPr>
      </w:pPr>
      <w:r w:rsidRPr="00E100BF">
        <w:rPr>
          <w:rFonts w:ascii="Arial" w:hAnsi="Arial" w:cs="Arial"/>
          <w:b/>
          <w:szCs w:val="24"/>
        </w:rPr>
        <w:t xml:space="preserve">In order to guarantee that THA is </w:t>
      </w:r>
      <w:r w:rsidR="00D43D27" w:rsidRPr="00E100BF">
        <w:rPr>
          <w:rFonts w:ascii="Arial" w:hAnsi="Arial" w:cs="Arial"/>
          <w:b/>
          <w:szCs w:val="24"/>
        </w:rPr>
        <w:t>buying good</w:t>
      </w:r>
      <w:r w:rsidR="00680AED" w:rsidRPr="00E100BF">
        <w:rPr>
          <w:rFonts w:ascii="Arial" w:hAnsi="Arial" w:cs="Arial"/>
          <w:b/>
          <w:szCs w:val="24"/>
        </w:rPr>
        <w:t>s and services at the lowest possible price; vendors shall go through a competitive bidding process.</w:t>
      </w:r>
    </w:p>
    <w:p w14:paraId="55BC3C0C" w14:textId="77777777" w:rsidR="00E14EB0" w:rsidRPr="00E100BF" w:rsidRDefault="00E14EB0" w:rsidP="00E100BF">
      <w:pPr>
        <w:jc w:val="both"/>
        <w:rPr>
          <w:rFonts w:ascii="Arial" w:hAnsi="Arial" w:cs="Arial"/>
          <w:szCs w:val="24"/>
        </w:rPr>
      </w:pPr>
      <w:r w:rsidRPr="00E100BF">
        <w:rPr>
          <w:rFonts w:ascii="Arial" w:hAnsi="Arial" w:cs="Arial"/>
          <w:szCs w:val="24"/>
          <w:u w:val="single"/>
        </w:rPr>
        <w:t>What</w:t>
      </w:r>
      <w:r w:rsidRPr="00E100BF">
        <w:rPr>
          <w:rFonts w:ascii="Arial" w:hAnsi="Arial" w:cs="Arial"/>
          <w:szCs w:val="24"/>
        </w:rPr>
        <w:t xml:space="preserve">: Any purchase, lease, acquisition, service contract </w:t>
      </w:r>
    </w:p>
    <w:p w14:paraId="31588B9A" w14:textId="77777777" w:rsidR="00E14EB0" w:rsidRPr="00E100BF" w:rsidRDefault="00E14EB0" w:rsidP="00E100BF">
      <w:pPr>
        <w:jc w:val="both"/>
        <w:rPr>
          <w:rFonts w:ascii="Arial" w:hAnsi="Arial" w:cs="Arial"/>
          <w:szCs w:val="24"/>
        </w:rPr>
      </w:pPr>
      <w:r w:rsidRPr="00E100BF">
        <w:rPr>
          <w:rFonts w:ascii="Arial" w:hAnsi="Arial" w:cs="Arial"/>
          <w:szCs w:val="24"/>
          <w:u w:val="single"/>
        </w:rPr>
        <w:t>How much</w:t>
      </w:r>
      <w:r w:rsidRPr="00E100BF">
        <w:rPr>
          <w:rFonts w:ascii="Arial" w:hAnsi="Arial" w:cs="Arial"/>
          <w:szCs w:val="24"/>
        </w:rPr>
        <w:t>: $1,000 or more</w:t>
      </w:r>
    </w:p>
    <w:p w14:paraId="6E59416C" w14:textId="4A3380AD" w:rsidR="00E07DBD" w:rsidRPr="00E100BF" w:rsidRDefault="00E07DBD" w:rsidP="00E100BF">
      <w:pPr>
        <w:pStyle w:val="ListParagraph"/>
        <w:numPr>
          <w:ilvl w:val="0"/>
          <w:numId w:val="10"/>
        </w:numPr>
        <w:jc w:val="both"/>
        <w:rPr>
          <w:rFonts w:ascii="Arial" w:hAnsi="Arial" w:cs="Arial"/>
          <w:szCs w:val="24"/>
        </w:rPr>
      </w:pPr>
      <w:r w:rsidRPr="00E100BF">
        <w:rPr>
          <w:rFonts w:ascii="Arial" w:hAnsi="Arial" w:cs="Arial"/>
          <w:b/>
          <w:szCs w:val="24"/>
        </w:rPr>
        <w:t>.</w:t>
      </w:r>
    </w:p>
    <w:p w14:paraId="712FBB80" w14:textId="77777777" w:rsidR="00E14EB0" w:rsidRPr="00E100BF" w:rsidRDefault="00E07DBD" w:rsidP="00E100BF">
      <w:pPr>
        <w:jc w:val="both"/>
        <w:rPr>
          <w:rFonts w:ascii="Arial" w:hAnsi="Arial" w:cs="Arial"/>
          <w:szCs w:val="24"/>
        </w:rPr>
      </w:pPr>
      <w:r w:rsidRPr="00E100BF">
        <w:rPr>
          <w:rFonts w:ascii="Arial" w:hAnsi="Arial" w:cs="Arial"/>
          <w:szCs w:val="24"/>
          <w:u w:val="single"/>
        </w:rPr>
        <w:t>Bids</w:t>
      </w:r>
      <w:r w:rsidRPr="00E100BF">
        <w:rPr>
          <w:rFonts w:ascii="Arial" w:hAnsi="Arial" w:cs="Arial"/>
          <w:szCs w:val="24"/>
        </w:rPr>
        <w:t>: a minimum of 2 bids or quotes must be submitted to Finance for any purchase of $1,000 or more. Exceptions to this rule can only be granted by the C.E.O.</w:t>
      </w:r>
    </w:p>
    <w:p w14:paraId="4F3913A9" w14:textId="77777777" w:rsidR="00D477B5" w:rsidRPr="00E100BF" w:rsidRDefault="00D477B5" w:rsidP="00E100BF">
      <w:pPr>
        <w:jc w:val="both"/>
        <w:rPr>
          <w:rFonts w:ascii="Arial" w:hAnsi="Arial" w:cs="Arial"/>
          <w:szCs w:val="24"/>
        </w:rPr>
      </w:pPr>
    </w:p>
    <w:p w14:paraId="5BB42577" w14:textId="77777777" w:rsidR="00D477B5" w:rsidRPr="00E100BF" w:rsidRDefault="00D477B5" w:rsidP="00E100BF">
      <w:pPr>
        <w:jc w:val="both"/>
        <w:rPr>
          <w:rFonts w:ascii="Arial" w:hAnsi="Arial" w:cs="Arial"/>
          <w:szCs w:val="24"/>
        </w:rPr>
      </w:pPr>
      <w:r w:rsidRPr="00E100BF">
        <w:rPr>
          <w:rFonts w:ascii="Arial" w:hAnsi="Arial" w:cs="Arial"/>
          <w:b/>
          <w:szCs w:val="24"/>
          <w:u w:val="single"/>
        </w:rPr>
        <w:t>Long term Investments</w:t>
      </w:r>
      <w:r w:rsidRPr="00E100BF">
        <w:rPr>
          <w:rFonts w:ascii="Arial" w:hAnsi="Arial" w:cs="Arial"/>
          <w:szCs w:val="24"/>
        </w:rPr>
        <w:t>:</w:t>
      </w:r>
    </w:p>
    <w:p w14:paraId="290E35BA" w14:textId="77777777" w:rsidR="00D477B5" w:rsidRPr="00E100BF" w:rsidRDefault="00D477B5" w:rsidP="00E100BF">
      <w:pPr>
        <w:jc w:val="both"/>
        <w:rPr>
          <w:rFonts w:ascii="Arial" w:hAnsi="Arial" w:cs="Arial"/>
          <w:szCs w:val="24"/>
        </w:rPr>
      </w:pPr>
      <w:r w:rsidRPr="00E100BF">
        <w:rPr>
          <w:rFonts w:ascii="Arial" w:hAnsi="Arial" w:cs="Arial"/>
          <w:szCs w:val="24"/>
        </w:rPr>
        <w:t xml:space="preserve">For large investments (over $100,000), the employee recommending the acquisition will have to </w:t>
      </w:r>
      <w:r w:rsidR="00A27E38" w:rsidRPr="00E100BF">
        <w:rPr>
          <w:rFonts w:ascii="Arial" w:hAnsi="Arial" w:cs="Arial"/>
          <w:szCs w:val="24"/>
        </w:rPr>
        <w:t>demonstrate</w:t>
      </w:r>
      <w:r w:rsidRPr="00E100BF">
        <w:rPr>
          <w:rFonts w:ascii="Arial" w:hAnsi="Arial" w:cs="Arial"/>
          <w:szCs w:val="24"/>
        </w:rPr>
        <w:t xml:space="preserve"> to the </w:t>
      </w:r>
      <w:r w:rsidR="00A27E38" w:rsidRPr="00E100BF">
        <w:rPr>
          <w:rFonts w:ascii="Arial" w:hAnsi="Arial" w:cs="Arial"/>
          <w:szCs w:val="24"/>
        </w:rPr>
        <w:t xml:space="preserve">senior </w:t>
      </w:r>
      <w:r w:rsidRPr="00E100BF">
        <w:rPr>
          <w:rFonts w:ascii="Arial" w:hAnsi="Arial" w:cs="Arial"/>
          <w:szCs w:val="24"/>
        </w:rPr>
        <w:t>management team why he/she thinks this is a judicious investment of the company’s limited resources</w:t>
      </w:r>
      <w:r w:rsidR="00A27E38" w:rsidRPr="00E100BF">
        <w:rPr>
          <w:rFonts w:ascii="Arial" w:hAnsi="Arial" w:cs="Arial"/>
          <w:szCs w:val="24"/>
        </w:rPr>
        <w:t xml:space="preserve">. The individual will work with </w:t>
      </w:r>
      <w:r w:rsidR="00C628D1" w:rsidRPr="00E100BF">
        <w:rPr>
          <w:rFonts w:ascii="Arial" w:hAnsi="Arial" w:cs="Arial"/>
          <w:szCs w:val="24"/>
        </w:rPr>
        <w:t>the C.F.O.</w:t>
      </w:r>
      <w:r w:rsidR="00A27E38" w:rsidRPr="00E100BF">
        <w:rPr>
          <w:rFonts w:ascii="Arial" w:hAnsi="Arial" w:cs="Arial"/>
          <w:szCs w:val="24"/>
        </w:rPr>
        <w:t xml:space="preserve"> to determine the expected</w:t>
      </w:r>
      <w:r w:rsidRPr="00E100BF">
        <w:rPr>
          <w:rFonts w:ascii="Arial" w:hAnsi="Arial" w:cs="Arial"/>
          <w:szCs w:val="24"/>
        </w:rPr>
        <w:t xml:space="preserve"> </w:t>
      </w:r>
      <w:r w:rsidRPr="00E100BF">
        <w:rPr>
          <w:rFonts w:ascii="Arial" w:hAnsi="Arial" w:cs="Arial"/>
          <w:b/>
          <w:szCs w:val="24"/>
        </w:rPr>
        <w:t>R</w:t>
      </w:r>
      <w:r w:rsidRPr="00E100BF">
        <w:rPr>
          <w:rFonts w:ascii="Arial" w:hAnsi="Arial" w:cs="Arial"/>
          <w:szCs w:val="24"/>
        </w:rPr>
        <w:t xml:space="preserve">eturn </w:t>
      </w:r>
      <w:r w:rsidRPr="00E100BF">
        <w:rPr>
          <w:rFonts w:ascii="Arial" w:hAnsi="Arial" w:cs="Arial"/>
          <w:b/>
          <w:szCs w:val="24"/>
        </w:rPr>
        <w:t>O</w:t>
      </w:r>
      <w:r w:rsidRPr="00E100BF">
        <w:rPr>
          <w:rFonts w:ascii="Arial" w:hAnsi="Arial" w:cs="Arial"/>
          <w:szCs w:val="24"/>
        </w:rPr>
        <w:t xml:space="preserve">n </w:t>
      </w:r>
      <w:r w:rsidRPr="00E100BF">
        <w:rPr>
          <w:rFonts w:ascii="Arial" w:hAnsi="Arial" w:cs="Arial"/>
          <w:b/>
          <w:szCs w:val="24"/>
        </w:rPr>
        <w:t>I</w:t>
      </w:r>
      <w:r w:rsidR="00A27E38" w:rsidRPr="00E100BF">
        <w:rPr>
          <w:rFonts w:ascii="Arial" w:hAnsi="Arial" w:cs="Arial"/>
          <w:szCs w:val="24"/>
        </w:rPr>
        <w:t>nvestment</w:t>
      </w:r>
      <w:r w:rsidR="00C628D1" w:rsidRPr="00E100BF">
        <w:rPr>
          <w:rFonts w:ascii="Arial" w:hAnsi="Arial" w:cs="Arial"/>
          <w:szCs w:val="24"/>
        </w:rPr>
        <w:t xml:space="preserve"> and study different financing schemes.</w:t>
      </w:r>
    </w:p>
    <w:p w14:paraId="212FDED7" w14:textId="77777777" w:rsidR="00D477B5" w:rsidRPr="00E100BF" w:rsidRDefault="00D477B5" w:rsidP="00E100BF">
      <w:pPr>
        <w:jc w:val="both"/>
        <w:rPr>
          <w:rFonts w:ascii="Arial" w:hAnsi="Arial" w:cs="Arial"/>
          <w:szCs w:val="24"/>
        </w:rPr>
      </w:pPr>
    </w:p>
    <w:p w14:paraId="44848F69" w14:textId="77777777" w:rsidR="00D43D27" w:rsidRPr="00E100BF" w:rsidRDefault="003206CF" w:rsidP="00E100BF">
      <w:pPr>
        <w:jc w:val="both"/>
        <w:rPr>
          <w:rFonts w:ascii="Arial" w:hAnsi="Arial" w:cs="Arial"/>
          <w:szCs w:val="24"/>
        </w:rPr>
      </w:pPr>
      <w:r w:rsidRPr="00E100BF">
        <w:rPr>
          <w:rFonts w:ascii="Arial" w:hAnsi="Arial" w:cs="Arial"/>
          <w:szCs w:val="24"/>
        </w:rPr>
        <w:t>Three or more</w:t>
      </w:r>
      <w:r w:rsidR="00D43D27" w:rsidRPr="00E100BF">
        <w:rPr>
          <w:rFonts w:ascii="Arial" w:hAnsi="Arial" w:cs="Arial"/>
          <w:szCs w:val="24"/>
        </w:rPr>
        <w:t xml:space="preserve"> bids must be obtained</w:t>
      </w:r>
      <w:r w:rsidR="0015421D" w:rsidRPr="00E100BF">
        <w:rPr>
          <w:rFonts w:ascii="Arial" w:hAnsi="Arial" w:cs="Arial"/>
          <w:szCs w:val="24"/>
        </w:rPr>
        <w:t xml:space="preserve"> and presented</w:t>
      </w:r>
      <w:r w:rsidR="006450D2" w:rsidRPr="00E100BF">
        <w:rPr>
          <w:rFonts w:ascii="Arial" w:hAnsi="Arial" w:cs="Arial"/>
          <w:szCs w:val="24"/>
        </w:rPr>
        <w:t xml:space="preserve"> to the management team</w:t>
      </w:r>
      <w:r w:rsidR="00D43D27" w:rsidRPr="00E100BF">
        <w:rPr>
          <w:rFonts w:ascii="Arial" w:hAnsi="Arial" w:cs="Arial"/>
          <w:szCs w:val="24"/>
        </w:rPr>
        <w:t>.</w:t>
      </w:r>
    </w:p>
    <w:p w14:paraId="2C7E768D" w14:textId="77777777" w:rsidR="004F7CD1" w:rsidRPr="00E100BF" w:rsidRDefault="004F7CD1" w:rsidP="00E100BF">
      <w:pPr>
        <w:jc w:val="both"/>
        <w:rPr>
          <w:rFonts w:ascii="Arial" w:hAnsi="Arial" w:cs="Arial"/>
          <w:szCs w:val="24"/>
        </w:rPr>
      </w:pPr>
    </w:p>
    <w:p w14:paraId="0A96DD09" w14:textId="77777777" w:rsidR="004F7CD1" w:rsidRPr="00E100BF" w:rsidRDefault="004F7CD1" w:rsidP="00E100BF">
      <w:pPr>
        <w:jc w:val="both"/>
        <w:rPr>
          <w:rFonts w:ascii="Arial" w:hAnsi="Arial" w:cs="Arial"/>
          <w:b/>
          <w:szCs w:val="24"/>
          <w:u w:val="single"/>
        </w:rPr>
      </w:pPr>
      <w:r w:rsidRPr="00E100BF">
        <w:rPr>
          <w:rFonts w:ascii="Arial" w:hAnsi="Arial" w:cs="Arial"/>
          <w:b/>
          <w:szCs w:val="24"/>
          <w:u w:val="single"/>
        </w:rPr>
        <w:t>Budget:</w:t>
      </w:r>
    </w:p>
    <w:p w14:paraId="58AA65A1" w14:textId="77777777" w:rsidR="004F7CD1" w:rsidRPr="00E100BF" w:rsidRDefault="004F7CD1" w:rsidP="00E100BF">
      <w:pPr>
        <w:jc w:val="both"/>
        <w:rPr>
          <w:rFonts w:ascii="Arial" w:hAnsi="Arial" w:cs="Arial"/>
          <w:szCs w:val="24"/>
        </w:rPr>
      </w:pPr>
      <w:r w:rsidRPr="00E100BF">
        <w:rPr>
          <w:rFonts w:ascii="Arial" w:hAnsi="Arial" w:cs="Arial"/>
          <w:szCs w:val="24"/>
        </w:rPr>
        <w:t xml:space="preserve">In order to maximize profitability and run the business according to financial best practices, THA Group will </w:t>
      </w:r>
      <w:r w:rsidR="00697A4F" w:rsidRPr="00E100BF">
        <w:rPr>
          <w:rFonts w:ascii="Arial" w:hAnsi="Arial" w:cs="Arial"/>
          <w:szCs w:val="24"/>
        </w:rPr>
        <w:t xml:space="preserve">make every effort to </w:t>
      </w:r>
      <w:r w:rsidRPr="00E100BF">
        <w:rPr>
          <w:rFonts w:ascii="Arial" w:hAnsi="Arial" w:cs="Arial"/>
          <w:szCs w:val="24"/>
        </w:rPr>
        <w:t xml:space="preserve">operate under an annual budget. Finance will </w:t>
      </w:r>
      <w:r w:rsidR="00697A4F" w:rsidRPr="00E100BF">
        <w:rPr>
          <w:rFonts w:ascii="Arial" w:hAnsi="Arial" w:cs="Arial"/>
          <w:szCs w:val="24"/>
        </w:rPr>
        <w:t xml:space="preserve">make every effort to </w:t>
      </w:r>
      <w:r w:rsidRPr="00E100BF">
        <w:rPr>
          <w:rFonts w:ascii="Arial" w:hAnsi="Arial" w:cs="Arial"/>
          <w:szCs w:val="24"/>
        </w:rPr>
        <w:t xml:space="preserve">create a budget using input from the C.E.O. and all V.P.s All employees will then </w:t>
      </w:r>
      <w:r w:rsidR="00697A4F" w:rsidRPr="00E100BF">
        <w:rPr>
          <w:rFonts w:ascii="Arial" w:hAnsi="Arial" w:cs="Arial"/>
          <w:szCs w:val="24"/>
        </w:rPr>
        <w:t xml:space="preserve">make every effort to </w:t>
      </w:r>
      <w:r w:rsidRPr="00E100BF">
        <w:rPr>
          <w:rFonts w:ascii="Arial" w:hAnsi="Arial" w:cs="Arial"/>
          <w:szCs w:val="24"/>
        </w:rPr>
        <w:t>operate within the confines of their budget.</w:t>
      </w:r>
    </w:p>
    <w:p w14:paraId="1C09B6A5" w14:textId="77777777" w:rsidR="004F7CD1" w:rsidRPr="00E100BF" w:rsidRDefault="00697A4F" w:rsidP="00E100BF">
      <w:pPr>
        <w:jc w:val="both"/>
        <w:rPr>
          <w:rFonts w:ascii="Arial" w:hAnsi="Arial" w:cs="Arial"/>
          <w:szCs w:val="24"/>
        </w:rPr>
      </w:pPr>
      <w:r w:rsidRPr="00E100BF">
        <w:rPr>
          <w:rFonts w:ascii="Arial" w:hAnsi="Arial" w:cs="Arial"/>
          <w:szCs w:val="24"/>
        </w:rPr>
        <w:t xml:space="preserve">Significant purchases </w:t>
      </w:r>
      <w:r w:rsidR="004F7CD1" w:rsidRPr="00E100BF">
        <w:rPr>
          <w:rFonts w:ascii="Arial" w:hAnsi="Arial" w:cs="Arial"/>
          <w:szCs w:val="24"/>
        </w:rPr>
        <w:t>and investments not included in the original budget</w:t>
      </w:r>
      <w:r w:rsidR="00010239" w:rsidRPr="00E100BF">
        <w:rPr>
          <w:rFonts w:ascii="Arial" w:hAnsi="Arial" w:cs="Arial"/>
          <w:szCs w:val="24"/>
        </w:rPr>
        <w:t xml:space="preserve"> will have to be approved by the senior management team and the impact on expected profitability evaluated.</w:t>
      </w:r>
    </w:p>
    <w:p w14:paraId="3BB093A9" w14:textId="77777777" w:rsidR="00960A8F" w:rsidRPr="00E100BF" w:rsidRDefault="00960A8F" w:rsidP="00E100BF">
      <w:pPr>
        <w:jc w:val="both"/>
        <w:rPr>
          <w:rFonts w:ascii="Arial" w:hAnsi="Arial" w:cs="Arial"/>
          <w:szCs w:val="24"/>
        </w:rPr>
      </w:pPr>
    </w:p>
    <w:p w14:paraId="001D8B52" w14:textId="77777777" w:rsidR="00096F52" w:rsidRDefault="00096F52" w:rsidP="00E100BF">
      <w:pPr>
        <w:jc w:val="both"/>
        <w:rPr>
          <w:rFonts w:ascii="Arial" w:hAnsi="Arial" w:cs="Arial"/>
          <w:b/>
          <w:szCs w:val="24"/>
          <w:u w:val="single"/>
        </w:rPr>
      </w:pPr>
    </w:p>
    <w:p w14:paraId="087682DD" w14:textId="77777777" w:rsidR="00096F52" w:rsidRDefault="00096F52" w:rsidP="00E100BF">
      <w:pPr>
        <w:jc w:val="both"/>
        <w:rPr>
          <w:rFonts w:ascii="Arial" w:hAnsi="Arial" w:cs="Arial"/>
          <w:b/>
          <w:szCs w:val="24"/>
          <w:u w:val="single"/>
        </w:rPr>
      </w:pPr>
    </w:p>
    <w:p w14:paraId="458702FF" w14:textId="77777777" w:rsidR="00960A8F" w:rsidRPr="00E100BF" w:rsidRDefault="00960A8F" w:rsidP="00E100BF">
      <w:pPr>
        <w:jc w:val="both"/>
        <w:rPr>
          <w:rFonts w:ascii="Arial" w:hAnsi="Arial" w:cs="Arial"/>
          <w:szCs w:val="24"/>
        </w:rPr>
      </w:pPr>
      <w:r w:rsidRPr="00E100BF">
        <w:rPr>
          <w:rFonts w:ascii="Arial" w:hAnsi="Arial" w:cs="Arial"/>
          <w:b/>
          <w:szCs w:val="24"/>
          <w:u w:val="single"/>
        </w:rPr>
        <w:t>Applicable laws and regulations</w:t>
      </w:r>
      <w:r w:rsidRPr="00E100BF">
        <w:rPr>
          <w:rFonts w:ascii="Arial" w:hAnsi="Arial" w:cs="Arial"/>
          <w:szCs w:val="24"/>
        </w:rPr>
        <w:t>:</w:t>
      </w:r>
    </w:p>
    <w:p w14:paraId="678AC705" w14:textId="34DC5766" w:rsidR="00094136" w:rsidRPr="00E100BF" w:rsidRDefault="00960A8F" w:rsidP="00E100BF">
      <w:pPr>
        <w:jc w:val="both"/>
        <w:rPr>
          <w:rFonts w:ascii="Arial" w:hAnsi="Arial" w:cs="Arial"/>
          <w:szCs w:val="24"/>
        </w:rPr>
      </w:pPr>
      <w:r w:rsidRPr="00E100BF">
        <w:rPr>
          <w:rFonts w:ascii="Arial" w:hAnsi="Arial" w:cs="Arial"/>
          <w:szCs w:val="24"/>
        </w:rPr>
        <w:t>Form 1099 must be filed at year end for the proper reporting of income to certain vendors. Therefore, all vendors should complete an IRS W9 form (Request for taxpayer ID number certificate) so that Finance knows the</w:t>
      </w:r>
      <w:r w:rsidR="00E400D6">
        <w:rPr>
          <w:rFonts w:ascii="Arial" w:hAnsi="Arial" w:cs="Arial"/>
          <w:szCs w:val="24"/>
        </w:rPr>
        <w:t>ir</w:t>
      </w:r>
      <w:r w:rsidRPr="00E100BF">
        <w:rPr>
          <w:rFonts w:ascii="Arial" w:hAnsi="Arial" w:cs="Arial"/>
          <w:szCs w:val="24"/>
        </w:rPr>
        <w:t xml:space="preserve"> reporting status. Note: incorporated vendors do not receive 1099s.</w:t>
      </w:r>
    </w:p>
    <w:sectPr w:rsidR="00094136" w:rsidRPr="00E100BF" w:rsidSect="00E100BF">
      <w:headerReference w:type="default" r:id="rId7"/>
      <w:footerReference w:type="even" r:id="rId8"/>
      <w:footerReference w:type="default" r:id="rId9"/>
      <w:footerReference w:type="first" r:id="rId10"/>
      <w:endnotePr>
        <w:numFmt w:val="decimal"/>
      </w:endnotePr>
      <w:type w:val="continuous"/>
      <w:pgSz w:w="12240" w:h="15840" w:code="1"/>
      <w:pgMar w:top="720" w:right="720" w:bottom="720" w:left="720" w:header="432" w:footer="43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DE120" w14:textId="77777777" w:rsidR="000E22A4" w:rsidRDefault="000E22A4">
      <w:r>
        <w:separator/>
      </w:r>
    </w:p>
  </w:endnote>
  <w:endnote w:type="continuationSeparator" w:id="0">
    <w:p w14:paraId="0F739F5B" w14:textId="77777777" w:rsidR="000E22A4" w:rsidRDefault="000E2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F4C37" w14:textId="77777777" w:rsidR="000E22A4" w:rsidRDefault="00BB204F">
    <w:pPr>
      <w:pStyle w:val="Footer"/>
      <w:framePr w:wrap="around" w:vAnchor="text" w:hAnchor="margin" w:xAlign="right" w:y="1"/>
      <w:rPr>
        <w:rStyle w:val="PageNumber"/>
      </w:rPr>
    </w:pPr>
    <w:r>
      <w:rPr>
        <w:rStyle w:val="PageNumber"/>
      </w:rPr>
      <w:fldChar w:fldCharType="begin"/>
    </w:r>
    <w:r w:rsidR="000E22A4">
      <w:rPr>
        <w:rStyle w:val="PageNumber"/>
      </w:rPr>
      <w:instrText xml:space="preserve">PAGE  </w:instrText>
    </w:r>
    <w:r>
      <w:rPr>
        <w:rStyle w:val="PageNumber"/>
      </w:rPr>
      <w:fldChar w:fldCharType="end"/>
    </w:r>
  </w:p>
  <w:p w14:paraId="3F5BC102" w14:textId="77777777" w:rsidR="000E22A4" w:rsidRDefault="000E22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D9383" w14:textId="7AC0BE9E" w:rsidR="000E22A4" w:rsidRPr="00450EED" w:rsidRDefault="002371CB" w:rsidP="009046E7">
    <w:pPr>
      <w:pStyle w:val="Footer"/>
      <w:tabs>
        <w:tab w:val="clear" w:pos="4320"/>
        <w:tab w:val="clear" w:pos="8640"/>
        <w:tab w:val="right" w:pos="10800"/>
      </w:tabs>
      <w:rPr>
        <w:rFonts w:ascii="Arial" w:hAnsi="Arial" w:cs="Arial"/>
        <w:sz w:val="16"/>
        <w:szCs w:val="16"/>
      </w:rPr>
    </w:pPr>
    <w:r>
      <w:rPr>
        <w:sz w:val="16"/>
        <w:szCs w:val="16"/>
      </w:rPr>
      <w:t>G:\Policies and Procedures</w:t>
    </w:r>
    <w:r w:rsidR="00096F52">
      <w:rPr>
        <w:sz w:val="16"/>
        <w:szCs w:val="16"/>
      </w:rPr>
      <w:t xml:space="preserve"> </w:t>
    </w:r>
    <w:r>
      <w:rPr>
        <w:sz w:val="16"/>
        <w:szCs w:val="16"/>
      </w:rPr>
      <w:t>Administrative Policies and Procedures\ Finance\Vendor Selection Process and Capital Assets Acquisition.doc</w:t>
    </w:r>
    <w:r>
      <w:t xml:space="preserve">           </w:t>
    </w:r>
    <w:r w:rsidR="00BB204F" w:rsidRPr="009046E7">
      <w:rPr>
        <w:rFonts w:ascii="Arial" w:hAnsi="Arial" w:cs="Arial"/>
        <w:sz w:val="16"/>
        <w:szCs w:val="16"/>
      </w:rPr>
      <w:fldChar w:fldCharType="begin"/>
    </w:r>
    <w:r w:rsidR="000E22A4" w:rsidRPr="009046E7">
      <w:rPr>
        <w:rFonts w:ascii="Arial" w:hAnsi="Arial" w:cs="Arial"/>
        <w:sz w:val="16"/>
        <w:szCs w:val="16"/>
      </w:rPr>
      <w:instrText xml:space="preserve"> PAGE   \* MERGEFORMAT </w:instrText>
    </w:r>
    <w:r w:rsidR="00BB204F" w:rsidRPr="009046E7">
      <w:rPr>
        <w:rFonts w:ascii="Arial" w:hAnsi="Arial" w:cs="Arial"/>
        <w:sz w:val="16"/>
        <w:szCs w:val="16"/>
      </w:rPr>
      <w:fldChar w:fldCharType="separate"/>
    </w:r>
    <w:r w:rsidR="00096F52">
      <w:rPr>
        <w:rFonts w:ascii="Arial" w:hAnsi="Arial" w:cs="Arial"/>
        <w:noProof/>
        <w:sz w:val="16"/>
        <w:szCs w:val="16"/>
      </w:rPr>
      <w:t>1</w:t>
    </w:r>
    <w:r w:rsidR="00BB204F" w:rsidRPr="009046E7">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FAC16" w14:textId="77777777" w:rsidR="000E22A4" w:rsidRDefault="00BB204F">
    <w:pPr>
      <w:pStyle w:val="Footer"/>
      <w:framePr w:wrap="around" w:vAnchor="text" w:hAnchor="margin" w:xAlign="right" w:y="1"/>
      <w:spacing w:before="240"/>
      <w:rPr>
        <w:rStyle w:val="PageNumber"/>
      </w:rPr>
    </w:pPr>
    <w:r>
      <w:rPr>
        <w:rStyle w:val="PageNumber"/>
      </w:rPr>
      <w:fldChar w:fldCharType="begin"/>
    </w:r>
    <w:r w:rsidR="000E22A4">
      <w:rPr>
        <w:rStyle w:val="PageNumber"/>
      </w:rPr>
      <w:instrText xml:space="preserve">PAGE  </w:instrText>
    </w:r>
    <w:r>
      <w:rPr>
        <w:rStyle w:val="PageNumber"/>
      </w:rPr>
      <w:fldChar w:fldCharType="separate"/>
    </w:r>
    <w:r w:rsidR="000E22A4">
      <w:rPr>
        <w:rStyle w:val="PageNumber"/>
        <w:noProof/>
      </w:rPr>
      <w:t>1</w:t>
    </w:r>
    <w:r>
      <w:rPr>
        <w:rStyle w:val="PageNumber"/>
      </w:rPr>
      <w:fldChar w:fldCharType="end"/>
    </w:r>
  </w:p>
  <w:p w14:paraId="2E59A5F4" w14:textId="77777777" w:rsidR="000E22A4" w:rsidRDefault="000E22A4">
    <w:pPr>
      <w:pStyle w:val="Footer"/>
      <w:spacing w:before="24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1E5EE" w14:textId="77777777" w:rsidR="000E22A4" w:rsidRDefault="000E22A4">
      <w:r>
        <w:separator/>
      </w:r>
    </w:p>
  </w:footnote>
  <w:footnote w:type="continuationSeparator" w:id="0">
    <w:p w14:paraId="532624EC" w14:textId="77777777" w:rsidR="000E22A4" w:rsidRDefault="000E22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2FE88" w14:textId="77777777" w:rsidR="000E22A4" w:rsidRDefault="000E22A4">
    <w:pPr>
      <w:pStyle w:val="Header"/>
      <w:jc w:val="right"/>
      <w:rPr>
        <w:rFonts w:ascii="Arial" w:hAnsi="Arial" w:cs="Arial"/>
        <w:b/>
        <w:bCs/>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upperLetter"/>
      <w:pStyle w:val="Level1"/>
      <w:lvlText w:val="%1."/>
      <w:lvlJc w:val="left"/>
      <w:pPr>
        <w:tabs>
          <w:tab w:val="num" w:pos="720"/>
        </w:tabs>
        <w:ind w:left="720" w:hanging="720"/>
      </w:pPr>
      <w:rPr>
        <w:rFonts w:ascii="Book Antiqua" w:hAnsi="Book Antiqua"/>
        <w:sz w:val="24"/>
      </w:rPr>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C0555A7"/>
    <w:multiLevelType w:val="hybridMultilevel"/>
    <w:tmpl w:val="75801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1E5D4C"/>
    <w:multiLevelType w:val="hybridMultilevel"/>
    <w:tmpl w:val="F650F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7B1445"/>
    <w:multiLevelType w:val="hybridMultilevel"/>
    <w:tmpl w:val="F2F446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0201B84"/>
    <w:multiLevelType w:val="hybridMultilevel"/>
    <w:tmpl w:val="91002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344EA4"/>
    <w:multiLevelType w:val="hybridMultilevel"/>
    <w:tmpl w:val="4EA8E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5037C9"/>
    <w:multiLevelType w:val="hybridMultilevel"/>
    <w:tmpl w:val="2494A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7A35C5"/>
    <w:multiLevelType w:val="hybridMultilevel"/>
    <w:tmpl w:val="01AC6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F13965"/>
    <w:multiLevelType w:val="hybridMultilevel"/>
    <w:tmpl w:val="B3E02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6148CD"/>
    <w:multiLevelType w:val="hybridMultilevel"/>
    <w:tmpl w:val="2494A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6"/>
  </w:num>
  <w:num w:numId="6">
    <w:abstractNumId w:val="8"/>
  </w:num>
  <w:num w:numId="7">
    <w:abstractNumId w:val="9"/>
  </w:num>
  <w:num w:numId="8">
    <w:abstractNumId w:val="4"/>
  </w:num>
  <w:num w:numId="9">
    <w:abstractNumId w:val="7"/>
  </w:num>
  <w:num w:numId="1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37889"/>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B41853"/>
    <w:rsid w:val="00010239"/>
    <w:rsid w:val="00020C50"/>
    <w:rsid w:val="0004048F"/>
    <w:rsid w:val="00072D20"/>
    <w:rsid w:val="0007598E"/>
    <w:rsid w:val="00086B11"/>
    <w:rsid w:val="00094136"/>
    <w:rsid w:val="000968AA"/>
    <w:rsid w:val="00096F52"/>
    <w:rsid w:val="000A48E6"/>
    <w:rsid w:val="000C347D"/>
    <w:rsid w:val="000E22A4"/>
    <w:rsid w:val="000E6BB9"/>
    <w:rsid w:val="001374C6"/>
    <w:rsid w:val="0015421D"/>
    <w:rsid w:val="001A6A86"/>
    <w:rsid w:val="002038AF"/>
    <w:rsid w:val="00210DB6"/>
    <w:rsid w:val="002371CB"/>
    <w:rsid w:val="0027024A"/>
    <w:rsid w:val="0027031D"/>
    <w:rsid w:val="00275CF7"/>
    <w:rsid w:val="0029406F"/>
    <w:rsid w:val="002D3B6C"/>
    <w:rsid w:val="002D4877"/>
    <w:rsid w:val="002F0AA8"/>
    <w:rsid w:val="00301B9A"/>
    <w:rsid w:val="003103FC"/>
    <w:rsid w:val="003206CF"/>
    <w:rsid w:val="00335D8D"/>
    <w:rsid w:val="003600D8"/>
    <w:rsid w:val="00364266"/>
    <w:rsid w:val="003D5974"/>
    <w:rsid w:val="003E1CBF"/>
    <w:rsid w:val="003E32A7"/>
    <w:rsid w:val="003E3A18"/>
    <w:rsid w:val="00431515"/>
    <w:rsid w:val="004402B6"/>
    <w:rsid w:val="00442E58"/>
    <w:rsid w:val="00450EED"/>
    <w:rsid w:val="00465273"/>
    <w:rsid w:val="00490ED5"/>
    <w:rsid w:val="004972CC"/>
    <w:rsid w:val="004D2945"/>
    <w:rsid w:val="004D458E"/>
    <w:rsid w:val="004F7CD1"/>
    <w:rsid w:val="005003DF"/>
    <w:rsid w:val="00506E24"/>
    <w:rsid w:val="00546B3B"/>
    <w:rsid w:val="00564560"/>
    <w:rsid w:val="00574578"/>
    <w:rsid w:val="005B4960"/>
    <w:rsid w:val="005D6B13"/>
    <w:rsid w:val="005F0D2E"/>
    <w:rsid w:val="00600892"/>
    <w:rsid w:val="00627273"/>
    <w:rsid w:val="00634502"/>
    <w:rsid w:val="006443C3"/>
    <w:rsid w:val="006450D2"/>
    <w:rsid w:val="00650A9C"/>
    <w:rsid w:val="00662DBE"/>
    <w:rsid w:val="00680AED"/>
    <w:rsid w:val="00680D84"/>
    <w:rsid w:val="00684347"/>
    <w:rsid w:val="00697A4F"/>
    <w:rsid w:val="006A7076"/>
    <w:rsid w:val="006C685E"/>
    <w:rsid w:val="0073312A"/>
    <w:rsid w:val="00781C43"/>
    <w:rsid w:val="007A096D"/>
    <w:rsid w:val="007E1894"/>
    <w:rsid w:val="007F06E0"/>
    <w:rsid w:val="0082562B"/>
    <w:rsid w:val="00826E90"/>
    <w:rsid w:val="0085126B"/>
    <w:rsid w:val="00891999"/>
    <w:rsid w:val="00895102"/>
    <w:rsid w:val="008A01A1"/>
    <w:rsid w:val="008B4CE0"/>
    <w:rsid w:val="008C0648"/>
    <w:rsid w:val="008E278D"/>
    <w:rsid w:val="008F4DA0"/>
    <w:rsid w:val="009046E7"/>
    <w:rsid w:val="009072C1"/>
    <w:rsid w:val="00951C22"/>
    <w:rsid w:val="00960723"/>
    <w:rsid w:val="00960A8F"/>
    <w:rsid w:val="00976591"/>
    <w:rsid w:val="00990266"/>
    <w:rsid w:val="009B3672"/>
    <w:rsid w:val="00A05348"/>
    <w:rsid w:val="00A13FC3"/>
    <w:rsid w:val="00A15EE5"/>
    <w:rsid w:val="00A23FC2"/>
    <w:rsid w:val="00A27E38"/>
    <w:rsid w:val="00AA1574"/>
    <w:rsid w:val="00AA76CA"/>
    <w:rsid w:val="00AC4D9E"/>
    <w:rsid w:val="00AC5729"/>
    <w:rsid w:val="00AF7126"/>
    <w:rsid w:val="00B01FFA"/>
    <w:rsid w:val="00B21B95"/>
    <w:rsid w:val="00B41853"/>
    <w:rsid w:val="00B54E66"/>
    <w:rsid w:val="00B57B9E"/>
    <w:rsid w:val="00B666F9"/>
    <w:rsid w:val="00B836F3"/>
    <w:rsid w:val="00B905F0"/>
    <w:rsid w:val="00B90CC9"/>
    <w:rsid w:val="00B97AEE"/>
    <w:rsid w:val="00BA2C23"/>
    <w:rsid w:val="00BA7EEA"/>
    <w:rsid w:val="00BB204F"/>
    <w:rsid w:val="00BB5C5E"/>
    <w:rsid w:val="00BE7487"/>
    <w:rsid w:val="00C362C9"/>
    <w:rsid w:val="00C51097"/>
    <w:rsid w:val="00C628D1"/>
    <w:rsid w:val="00C74750"/>
    <w:rsid w:val="00CA4B24"/>
    <w:rsid w:val="00CD7E8A"/>
    <w:rsid w:val="00CF0AD9"/>
    <w:rsid w:val="00CF1E37"/>
    <w:rsid w:val="00D2786B"/>
    <w:rsid w:val="00D34221"/>
    <w:rsid w:val="00D4244D"/>
    <w:rsid w:val="00D43D27"/>
    <w:rsid w:val="00D477B5"/>
    <w:rsid w:val="00D6057C"/>
    <w:rsid w:val="00D82E21"/>
    <w:rsid w:val="00DD77D4"/>
    <w:rsid w:val="00DF3F5E"/>
    <w:rsid w:val="00E07DBD"/>
    <w:rsid w:val="00E100BF"/>
    <w:rsid w:val="00E14EB0"/>
    <w:rsid w:val="00E17BE9"/>
    <w:rsid w:val="00E37551"/>
    <w:rsid w:val="00E400D6"/>
    <w:rsid w:val="00E41FA1"/>
    <w:rsid w:val="00E459BF"/>
    <w:rsid w:val="00E7726C"/>
    <w:rsid w:val="00E8335F"/>
    <w:rsid w:val="00E96778"/>
    <w:rsid w:val="00EB3942"/>
    <w:rsid w:val="00EC27E2"/>
    <w:rsid w:val="00EC586C"/>
    <w:rsid w:val="00EC68DC"/>
    <w:rsid w:val="00ED278A"/>
    <w:rsid w:val="00EE6530"/>
    <w:rsid w:val="00F10E44"/>
    <w:rsid w:val="00F56EFE"/>
    <w:rsid w:val="00F967B7"/>
    <w:rsid w:val="00FC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114C65F7"/>
  <w15:docId w15:val="{4A8E5797-9DBB-41DC-852A-BD7D8F88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6778"/>
    <w:pPr>
      <w:widowControl w:val="0"/>
    </w:pPr>
    <w:rPr>
      <w:snapToGrid w:val="0"/>
      <w:sz w:val="24"/>
    </w:rPr>
  </w:style>
  <w:style w:type="paragraph" w:styleId="Heading1">
    <w:name w:val="heading 1"/>
    <w:basedOn w:val="Normal"/>
    <w:next w:val="Normal"/>
    <w:qFormat/>
    <w:rsid w:val="00E96778"/>
    <w:pPr>
      <w:keepNext/>
      <w:widowControl/>
      <w:tabs>
        <w:tab w:val="left" w:pos="-1080"/>
        <w:tab w:val="left" w:pos="-720"/>
        <w:tab w:val="left" w:pos="-90"/>
        <w:tab w:val="left" w:pos="720"/>
      </w:tabs>
      <w:jc w:val="center"/>
      <w:outlineLvl w:val="0"/>
    </w:pPr>
    <w:rPr>
      <w:rFonts w:ascii="Arial" w:hAnsi="Arial"/>
      <w:b/>
      <w:snapToGrid/>
    </w:rPr>
  </w:style>
  <w:style w:type="paragraph" w:styleId="Heading2">
    <w:name w:val="heading 2"/>
    <w:basedOn w:val="Normal"/>
    <w:next w:val="Normal"/>
    <w:qFormat/>
    <w:rsid w:val="00E96778"/>
    <w:pPr>
      <w:keepNext/>
      <w:spacing w:after="60"/>
      <w:outlineLvl w:val="1"/>
    </w:pPr>
    <w:rPr>
      <w:b/>
      <w:u w:val="single"/>
    </w:rPr>
  </w:style>
  <w:style w:type="paragraph" w:styleId="Heading3">
    <w:name w:val="heading 3"/>
    <w:basedOn w:val="Normal"/>
    <w:next w:val="Normal"/>
    <w:qFormat/>
    <w:rsid w:val="00E96778"/>
    <w:pPr>
      <w:keepNext/>
      <w:spacing w:after="60"/>
      <w:outlineLvl w:val="2"/>
    </w:pPr>
    <w:rPr>
      <w:u w:val="single"/>
    </w:rPr>
  </w:style>
  <w:style w:type="paragraph" w:styleId="Heading4">
    <w:name w:val="heading 4"/>
    <w:basedOn w:val="Normal"/>
    <w:next w:val="Normal"/>
    <w:qFormat/>
    <w:rsid w:val="00E96778"/>
    <w:pPr>
      <w:keepNext/>
      <w:tabs>
        <w:tab w:val="left" w:pos="1604"/>
        <w:tab w:val="left" w:pos="2279"/>
      </w:tabs>
      <w:spacing w:after="60"/>
      <w:jc w:val="both"/>
      <w:outlineLvl w:val="3"/>
    </w:pPr>
    <w:rPr>
      <w:b/>
      <w:u w:val="single"/>
    </w:rPr>
  </w:style>
  <w:style w:type="paragraph" w:styleId="Heading5">
    <w:name w:val="heading 5"/>
    <w:basedOn w:val="Normal"/>
    <w:next w:val="Normal"/>
    <w:qFormat/>
    <w:rsid w:val="00E96778"/>
    <w:pPr>
      <w:keepNext/>
      <w:tabs>
        <w:tab w:val="left" w:pos="2880"/>
      </w:tabs>
      <w:spacing w:line="360" w:lineRule="auto"/>
      <w:outlineLvl w:val="4"/>
    </w:pPr>
    <w:rPr>
      <w:rFonts w:ascii="Verdana" w:hAnsi="Verdana"/>
      <w:b/>
      <w:sz w:val="22"/>
    </w:rPr>
  </w:style>
  <w:style w:type="paragraph" w:styleId="Heading6">
    <w:name w:val="heading 6"/>
    <w:basedOn w:val="Normal"/>
    <w:next w:val="Normal"/>
    <w:qFormat/>
    <w:rsid w:val="00E96778"/>
    <w:pPr>
      <w:keepNext/>
      <w:spacing w:before="240"/>
      <w:jc w:val="center"/>
      <w:outlineLvl w:val="5"/>
    </w:pPr>
    <w:rPr>
      <w:rFonts w:ascii="Verdana" w:hAnsi="Verdana"/>
      <w:b/>
      <w:sz w:val="18"/>
    </w:rPr>
  </w:style>
  <w:style w:type="paragraph" w:styleId="Heading7">
    <w:name w:val="heading 7"/>
    <w:basedOn w:val="Normal"/>
    <w:next w:val="Normal"/>
    <w:qFormat/>
    <w:rsid w:val="00E96778"/>
    <w:pPr>
      <w:keepNext/>
      <w:outlineLvl w:val="6"/>
    </w:pPr>
    <w:rPr>
      <w:rFonts w:ascii="Verdana" w:hAnsi="Verdana"/>
      <w:b/>
      <w:sz w:val="22"/>
      <w:u w:val="single"/>
    </w:rPr>
  </w:style>
  <w:style w:type="paragraph" w:styleId="Heading8">
    <w:name w:val="heading 8"/>
    <w:basedOn w:val="Normal"/>
    <w:next w:val="Normal"/>
    <w:qFormat/>
    <w:rsid w:val="00E96778"/>
    <w:pPr>
      <w:keepNext/>
      <w:tabs>
        <w:tab w:val="left" w:pos="3060"/>
        <w:tab w:val="left" w:pos="3690"/>
      </w:tabs>
      <w:jc w:val="right"/>
      <w:outlineLvl w:val="7"/>
    </w:pPr>
    <w:rPr>
      <w:rFonts w:ascii="Verdana" w:hAnsi="Verdan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96778"/>
  </w:style>
  <w:style w:type="paragraph" w:customStyle="1" w:styleId="Level1">
    <w:name w:val="Level 1"/>
    <w:basedOn w:val="Normal"/>
    <w:rsid w:val="00E96778"/>
    <w:pPr>
      <w:numPr>
        <w:numId w:val="1"/>
      </w:numPr>
      <w:outlineLvl w:val="0"/>
    </w:pPr>
  </w:style>
  <w:style w:type="paragraph" w:styleId="Footer">
    <w:name w:val="footer"/>
    <w:basedOn w:val="Normal"/>
    <w:rsid w:val="00E96778"/>
    <w:pPr>
      <w:tabs>
        <w:tab w:val="center" w:pos="4320"/>
        <w:tab w:val="right" w:pos="8640"/>
      </w:tabs>
    </w:pPr>
  </w:style>
  <w:style w:type="paragraph" w:styleId="Header">
    <w:name w:val="header"/>
    <w:basedOn w:val="Normal"/>
    <w:rsid w:val="00E96778"/>
    <w:pPr>
      <w:tabs>
        <w:tab w:val="center" w:pos="4320"/>
        <w:tab w:val="right" w:pos="8640"/>
      </w:tabs>
    </w:pPr>
  </w:style>
  <w:style w:type="character" w:styleId="PageNumber">
    <w:name w:val="page number"/>
    <w:basedOn w:val="DefaultParagraphFont"/>
    <w:rsid w:val="00E96778"/>
  </w:style>
  <w:style w:type="paragraph" w:styleId="BodyText">
    <w:name w:val="Body Text"/>
    <w:basedOn w:val="Normal"/>
    <w:rsid w:val="00E96778"/>
    <w:pPr>
      <w:widowControl/>
    </w:pPr>
    <w:rPr>
      <w:rFonts w:ascii="Lucida Sans Unicode" w:hAnsi="Lucida Sans Unicode"/>
      <w:snapToGrid/>
      <w:sz w:val="20"/>
    </w:rPr>
  </w:style>
  <w:style w:type="paragraph" w:styleId="BodyText2">
    <w:name w:val="Body Text 2"/>
    <w:basedOn w:val="Normal"/>
    <w:rsid w:val="00E96778"/>
    <w:pPr>
      <w:jc w:val="both"/>
    </w:pPr>
    <w:rPr>
      <w:rFonts w:ascii="Arial Rounded MT Bold" w:hAnsi="Arial Rounded MT Bold"/>
      <w:sz w:val="22"/>
    </w:rPr>
  </w:style>
  <w:style w:type="paragraph" w:customStyle="1" w:styleId="PPTitle">
    <w:name w:val="P&amp;PTitle"/>
    <w:basedOn w:val="Heading1"/>
    <w:rsid w:val="00E96778"/>
    <w:rPr>
      <w:rFonts w:ascii="Verdana" w:hAnsi="Verdana"/>
      <w:snapToGrid w:val="0"/>
      <w:sz w:val="28"/>
    </w:rPr>
  </w:style>
  <w:style w:type="paragraph" w:customStyle="1" w:styleId="HeaderSection">
    <w:name w:val="HeaderSection"/>
    <w:basedOn w:val="Normal"/>
    <w:autoRedefine/>
    <w:rsid w:val="00E96778"/>
    <w:pPr>
      <w:widowControl/>
      <w:spacing w:after="80"/>
      <w:jc w:val="center"/>
    </w:pPr>
    <w:rPr>
      <w:rFonts w:ascii="Arial Black" w:hAnsi="Arial Black"/>
      <w:sz w:val="16"/>
    </w:rPr>
  </w:style>
  <w:style w:type="paragraph" w:styleId="BalloonText">
    <w:name w:val="Balloon Text"/>
    <w:basedOn w:val="Normal"/>
    <w:semiHidden/>
    <w:rsid w:val="00E96778"/>
    <w:rPr>
      <w:rFonts w:ascii="Tahoma" w:hAnsi="Tahoma" w:cs="Tahoma"/>
      <w:sz w:val="16"/>
      <w:szCs w:val="16"/>
    </w:rPr>
  </w:style>
  <w:style w:type="paragraph" w:styleId="DocumentMap">
    <w:name w:val="Document Map"/>
    <w:basedOn w:val="Normal"/>
    <w:semiHidden/>
    <w:rsid w:val="00B41853"/>
    <w:pPr>
      <w:shd w:val="clear" w:color="auto" w:fill="000080"/>
    </w:pPr>
    <w:rPr>
      <w:rFonts w:ascii="Tahoma" w:hAnsi="Tahoma" w:cs="Tahoma"/>
      <w:sz w:val="20"/>
    </w:rPr>
  </w:style>
  <w:style w:type="paragraph" w:styleId="NormalWeb">
    <w:name w:val="Normal (Web)"/>
    <w:basedOn w:val="Normal"/>
    <w:rsid w:val="005D6B13"/>
    <w:pPr>
      <w:widowControl/>
      <w:spacing w:before="100" w:beforeAutospacing="1" w:after="100" w:afterAutospacing="1"/>
    </w:pPr>
    <w:rPr>
      <w:snapToGrid/>
      <w:szCs w:val="24"/>
    </w:rPr>
  </w:style>
  <w:style w:type="paragraph" w:styleId="ListParagraph">
    <w:name w:val="List Paragraph"/>
    <w:basedOn w:val="Normal"/>
    <w:uiPriority w:val="34"/>
    <w:qFormat/>
    <w:rsid w:val="00D477B5"/>
    <w:pPr>
      <w:ind w:left="720"/>
      <w:contextualSpacing/>
    </w:pPr>
  </w:style>
  <w:style w:type="character" w:styleId="PlaceholderText">
    <w:name w:val="Placeholder Text"/>
    <w:basedOn w:val="DefaultParagraphFont"/>
    <w:uiPriority w:val="99"/>
    <w:semiHidden/>
    <w:rsid w:val="001542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756221">
      <w:bodyDiv w:val="1"/>
      <w:marLeft w:val="0"/>
      <w:marRight w:val="0"/>
      <w:marTop w:val="0"/>
      <w:marBottom w:val="0"/>
      <w:divBdr>
        <w:top w:val="none" w:sz="0" w:space="0" w:color="auto"/>
        <w:left w:val="none" w:sz="0" w:space="0" w:color="auto"/>
        <w:bottom w:val="none" w:sz="0" w:space="0" w:color="auto"/>
        <w:right w:val="none" w:sz="0" w:space="0" w:color="auto"/>
      </w:divBdr>
      <w:divsChild>
        <w:div w:id="1347513836">
          <w:marLeft w:val="0"/>
          <w:marRight w:val="0"/>
          <w:marTop w:val="0"/>
          <w:marBottom w:val="0"/>
          <w:divBdr>
            <w:top w:val="none" w:sz="0" w:space="0" w:color="auto"/>
            <w:left w:val="none" w:sz="0" w:space="0" w:color="auto"/>
            <w:bottom w:val="none" w:sz="0" w:space="0" w:color="auto"/>
            <w:right w:val="none" w:sz="0" w:space="0" w:color="auto"/>
          </w:divBdr>
          <w:divsChild>
            <w:div w:id="1727483968">
              <w:marLeft w:val="34"/>
              <w:marRight w:val="34"/>
              <w:marTop w:val="0"/>
              <w:marBottom w:val="0"/>
              <w:divBdr>
                <w:top w:val="none" w:sz="0" w:space="0" w:color="auto"/>
                <w:left w:val="none" w:sz="0" w:space="0" w:color="auto"/>
                <w:bottom w:val="none" w:sz="0" w:space="0" w:color="auto"/>
                <w:right w:val="none" w:sz="0" w:space="0" w:color="auto"/>
              </w:divBdr>
              <w:divsChild>
                <w:div w:id="1477065147">
                  <w:marLeft w:val="120"/>
                  <w:marRight w:val="120"/>
                  <w:marTop w:val="0"/>
                  <w:marBottom w:val="0"/>
                  <w:divBdr>
                    <w:top w:val="none" w:sz="0" w:space="0" w:color="auto"/>
                    <w:left w:val="none" w:sz="0" w:space="0" w:color="auto"/>
                    <w:bottom w:val="none" w:sz="0" w:space="0" w:color="auto"/>
                    <w:right w:val="none" w:sz="0" w:space="0" w:color="auto"/>
                  </w:divBdr>
                  <w:divsChild>
                    <w:div w:id="224413867">
                      <w:marLeft w:val="0"/>
                      <w:marRight w:val="0"/>
                      <w:marTop w:val="0"/>
                      <w:marBottom w:val="0"/>
                      <w:divBdr>
                        <w:top w:val="none" w:sz="0" w:space="0" w:color="auto"/>
                        <w:left w:val="none" w:sz="0" w:space="0" w:color="auto"/>
                        <w:bottom w:val="none" w:sz="0" w:space="0" w:color="auto"/>
                        <w:right w:val="none" w:sz="0" w:space="0" w:color="auto"/>
                      </w:divBdr>
                      <w:divsChild>
                        <w:div w:id="687096420">
                          <w:marLeft w:val="0"/>
                          <w:marRight w:val="0"/>
                          <w:marTop w:val="171"/>
                          <w:marBottom w:val="0"/>
                          <w:divBdr>
                            <w:top w:val="none" w:sz="0" w:space="0" w:color="auto"/>
                            <w:left w:val="none" w:sz="0" w:space="0" w:color="auto"/>
                            <w:bottom w:val="none" w:sz="0" w:space="0" w:color="auto"/>
                            <w:right w:val="none" w:sz="0" w:space="0" w:color="auto"/>
                          </w:divBdr>
                          <w:divsChild>
                            <w:div w:id="718013017">
                              <w:marLeft w:val="0"/>
                              <w:marRight w:val="0"/>
                              <w:marTop w:val="0"/>
                              <w:marBottom w:val="0"/>
                              <w:divBdr>
                                <w:top w:val="none" w:sz="0" w:space="0" w:color="auto"/>
                                <w:left w:val="none" w:sz="0" w:space="0" w:color="auto"/>
                                <w:bottom w:val="none" w:sz="0" w:space="0" w:color="auto"/>
                                <w:right w:val="none" w:sz="0" w:space="0" w:color="auto"/>
                              </w:divBdr>
                              <w:divsChild>
                                <w:div w:id="1036585062">
                                  <w:marLeft w:val="377"/>
                                  <w:marRight w:val="0"/>
                                  <w:marTop w:val="0"/>
                                  <w:marBottom w:val="0"/>
                                  <w:divBdr>
                                    <w:top w:val="none" w:sz="0" w:space="0" w:color="auto"/>
                                    <w:left w:val="none" w:sz="0" w:space="0" w:color="auto"/>
                                    <w:bottom w:val="none" w:sz="0" w:space="0" w:color="auto"/>
                                    <w:right w:val="none" w:sz="0" w:space="0" w:color="auto"/>
                                  </w:divBdr>
                                  <w:divsChild>
                                    <w:div w:id="706176626">
                                      <w:marLeft w:val="0"/>
                                      <w:marRight w:val="0"/>
                                      <w:marTop w:val="0"/>
                                      <w:marBottom w:val="0"/>
                                      <w:divBdr>
                                        <w:top w:val="none" w:sz="0" w:space="0" w:color="auto"/>
                                        <w:left w:val="none" w:sz="0" w:space="0" w:color="auto"/>
                                        <w:bottom w:val="none" w:sz="0" w:space="0" w:color="auto"/>
                                        <w:right w:val="none" w:sz="0" w:space="0" w:color="auto"/>
                                      </w:divBdr>
                                      <w:divsChild>
                                        <w:div w:id="1044525507">
                                          <w:marLeft w:val="0"/>
                                          <w:marRight w:val="0"/>
                                          <w:marTop w:val="0"/>
                                          <w:marBottom w:val="377"/>
                                          <w:divBdr>
                                            <w:top w:val="none" w:sz="0" w:space="0" w:color="auto"/>
                                            <w:left w:val="none" w:sz="0" w:space="0" w:color="auto"/>
                                            <w:bottom w:val="none" w:sz="0" w:space="0" w:color="auto"/>
                                            <w:right w:val="none" w:sz="0" w:space="0" w:color="auto"/>
                                          </w:divBdr>
                                          <w:divsChild>
                                            <w:div w:id="16169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Island Health Care, Inc</vt:lpstr>
    </vt:vector>
  </TitlesOfParts>
  <Company>THA GROUP</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Island Health Care, Inc</dc:title>
  <dc:creator>Oliver Charlot</dc:creator>
  <cp:lastModifiedBy>Connie Williams</cp:lastModifiedBy>
  <cp:revision>2</cp:revision>
  <cp:lastPrinted>2017-04-18T19:02:00Z</cp:lastPrinted>
  <dcterms:created xsi:type="dcterms:W3CDTF">2019-06-02T23:10:00Z</dcterms:created>
  <dcterms:modified xsi:type="dcterms:W3CDTF">2019-06-02T23:10:00Z</dcterms:modified>
</cp:coreProperties>
</file>