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51"/>
        <w:gridCol w:w="2712"/>
        <w:gridCol w:w="4253"/>
      </w:tblGrid>
      <w:tr w:rsidR="00E4287B" w14:paraId="7BDC142B" w14:textId="77777777" w:rsidTr="00E4287B">
        <w:trPr>
          <w:cantSplit/>
          <w:trHeight w:val="383"/>
        </w:trPr>
        <w:tc>
          <w:tcPr>
            <w:tcW w:w="4051" w:type="dxa"/>
            <w:vMerge w:val="restart"/>
            <w:tcBorders>
              <w:top w:val="single" w:sz="4" w:space="0" w:color="auto"/>
              <w:left w:val="single" w:sz="4" w:space="0" w:color="auto"/>
              <w:right w:val="single" w:sz="4" w:space="0" w:color="auto"/>
            </w:tcBorders>
          </w:tcPr>
          <w:p w14:paraId="0EB657E5" w14:textId="77777777" w:rsidR="00E4287B" w:rsidRPr="004F3845" w:rsidRDefault="00E4287B" w:rsidP="004F3845">
            <w:pPr>
              <w:pStyle w:val="Heading3"/>
              <w:rPr>
                <w:snapToGrid w:val="0"/>
                <w:sz w:val="36"/>
                <w:szCs w:val="32"/>
              </w:rPr>
            </w:pPr>
            <w:r w:rsidRPr="004F3845">
              <w:rPr>
                <w:snapToGrid w:val="0"/>
                <w:sz w:val="36"/>
                <w:szCs w:val="32"/>
              </w:rPr>
              <w:t xml:space="preserve">Claims Submission and Denial </w:t>
            </w:r>
          </w:p>
        </w:tc>
        <w:tc>
          <w:tcPr>
            <w:tcW w:w="2712" w:type="dxa"/>
            <w:tcBorders>
              <w:top w:val="single" w:sz="4" w:space="0" w:color="auto"/>
              <w:left w:val="single" w:sz="4" w:space="0" w:color="auto"/>
              <w:bottom w:val="single" w:sz="4" w:space="0" w:color="auto"/>
              <w:right w:val="nil"/>
            </w:tcBorders>
          </w:tcPr>
          <w:p w14:paraId="0456A5D1" w14:textId="77777777" w:rsidR="00E4287B" w:rsidRPr="004F3845" w:rsidRDefault="00E4287B" w:rsidP="00CD649F">
            <w:pPr>
              <w:spacing w:before="40"/>
              <w:rPr>
                <w:rFonts w:ascii="Arial" w:hAnsi="Arial" w:cs="Arial"/>
                <w:b/>
                <w:bCs/>
              </w:rPr>
            </w:pPr>
            <w:r w:rsidRPr="004F3845">
              <w:rPr>
                <w:rFonts w:ascii="Arial" w:hAnsi="Arial" w:cs="Arial"/>
                <w:b/>
                <w:bCs/>
              </w:rPr>
              <w:t>Last Revision:</w:t>
            </w:r>
          </w:p>
        </w:tc>
        <w:tc>
          <w:tcPr>
            <w:tcW w:w="4253" w:type="dxa"/>
            <w:tcBorders>
              <w:top w:val="single" w:sz="4" w:space="0" w:color="auto"/>
              <w:left w:val="nil"/>
              <w:bottom w:val="single" w:sz="4" w:space="0" w:color="auto"/>
              <w:right w:val="single" w:sz="4" w:space="0" w:color="auto"/>
            </w:tcBorders>
          </w:tcPr>
          <w:p w14:paraId="0B23EA31" w14:textId="530FF48D" w:rsidR="00E4287B" w:rsidRPr="004F3845" w:rsidRDefault="00524E9F" w:rsidP="00CD649F">
            <w:pPr>
              <w:spacing w:before="40"/>
              <w:rPr>
                <w:rFonts w:ascii="Arial" w:hAnsi="Arial" w:cs="Arial"/>
              </w:rPr>
            </w:pPr>
            <w:r>
              <w:rPr>
                <w:rFonts w:ascii="Arial" w:hAnsi="Arial" w:cs="Arial"/>
              </w:rPr>
              <w:t xml:space="preserve"> </w:t>
            </w:r>
            <w:r w:rsidR="00465764">
              <w:rPr>
                <w:rFonts w:ascii="Arial" w:hAnsi="Arial" w:cs="Arial"/>
              </w:rPr>
              <w:t>April 2019</w:t>
            </w:r>
          </w:p>
        </w:tc>
      </w:tr>
      <w:tr w:rsidR="00E4287B" w14:paraId="7B0CF08A" w14:textId="77777777" w:rsidTr="00E4287B">
        <w:trPr>
          <w:cantSplit/>
          <w:trHeight w:val="383"/>
        </w:trPr>
        <w:tc>
          <w:tcPr>
            <w:tcW w:w="4051" w:type="dxa"/>
            <w:vMerge/>
            <w:tcBorders>
              <w:left w:val="single" w:sz="4" w:space="0" w:color="auto"/>
              <w:right w:val="single" w:sz="4" w:space="0" w:color="auto"/>
            </w:tcBorders>
          </w:tcPr>
          <w:p w14:paraId="44FEA291" w14:textId="77777777" w:rsidR="00E4287B" w:rsidRDefault="00E4287B" w:rsidP="00CD649F">
            <w:pPr>
              <w:pStyle w:val="Heading3"/>
              <w:rPr>
                <w:snapToGrid w:val="0"/>
                <w:sz w:val="32"/>
                <w:szCs w:val="32"/>
              </w:rPr>
            </w:pPr>
          </w:p>
        </w:tc>
        <w:tc>
          <w:tcPr>
            <w:tcW w:w="2712" w:type="dxa"/>
            <w:tcBorders>
              <w:top w:val="single" w:sz="4" w:space="0" w:color="auto"/>
              <w:left w:val="single" w:sz="4" w:space="0" w:color="auto"/>
              <w:bottom w:val="single" w:sz="4" w:space="0" w:color="auto"/>
              <w:right w:val="nil"/>
            </w:tcBorders>
          </w:tcPr>
          <w:p w14:paraId="77AF72B5" w14:textId="77777777" w:rsidR="00E4287B" w:rsidRPr="004F3845" w:rsidRDefault="00E4287B" w:rsidP="00CD649F">
            <w:pPr>
              <w:spacing w:before="40"/>
              <w:rPr>
                <w:rFonts w:ascii="Arial" w:hAnsi="Arial" w:cs="Arial"/>
                <w:b/>
                <w:bCs/>
              </w:rPr>
            </w:pPr>
            <w:r w:rsidRPr="004F3845">
              <w:rPr>
                <w:rFonts w:ascii="Arial" w:hAnsi="Arial" w:cs="Arial"/>
                <w:b/>
                <w:bCs/>
              </w:rPr>
              <w:t>Last Reviewed:</w:t>
            </w:r>
          </w:p>
        </w:tc>
        <w:tc>
          <w:tcPr>
            <w:tcW w:w="4253" w:type="dxa"/>
            <w:tcBorders>
              <w:top w:val="single" w:sz="4" w:space="0" w:color="auto"/>
              <w:left w:val="nil"/>
              <w:bottom w:val="single" w:sz="4" w:space="0" w:color="auto"/>
              <w:right w:val="single" w:sz="4" w:space="0" w:color="auto"/>
            </w:tcBorders>
          </w:tcPr>
          <w:p w14:paraId="20D08863" w14:textId="2625A97B" w:rsidR="00E4287B" w:rsidRPr="004F3845" w:rsidRDefault="00524E9F" w:rsidP="00004B1D">
            <w:pPr>
              <w:spacing w:before="40"/>
              <w:rPr>
                <w:rFonts w:ascii="Arial" w:hAnsi="Arial" w:cs="Arial"/>
              </w:rPr>
            </w:pPr>
            <w:r>
              <w:rPr>
                <w:rFonts w:ascii="Arial" w:hAnsi="Arial" w:cs="Arial"/>
              </w:rPr>
              <w:t xml:space="preserve"> </w:t>
            </w:r>
            <w:r w:rsidR="00004B1D">
              <w:rPr>
                <w:rFonts w:ascii="Arial" w:hAnsi="Arial" w:cs="Arial"/>
              </w:rPr>
              <w:t xml:space="preserve"> </w:t>
            </w:r>
            <w:r w:rsidR="00465764">
              <w:rPr>
                <w:rFonts w:ascii="Arial" w:hAnsi="Arial" w:cs="Arial"/>
              </w:rPr>
              <w:t>April 2019</w:t>
            </w:r>
          </w:p>
        </w:tc>
      </w:tr>
      <w:tr w:rsidR="00E4287B" w14:paraId="7EDBCC3B" w14:textId="77777777" w:rsidTr="00E4287B">
        <w:trPr>
          <w:cantSplit/>
          <w:trHeight w:val="584"/>
        </w:trPr>
        <w:tc>
          <w:tcPr>
            <w:tcW w:w="4051" w:type="dxa"/>
            <w:vMerge/>
            <w:tcBorders>
              <w:left w:val="single" w:sz="4" w:space="0" w:color="auto"/>
              <w:right w:val="single" w:sz="4" w:space="0" w:color="auto"/>
            </w:tcBorders>
          </w:tcPr>
          <w:p w14:paraId="3A74CF46" w14:textId="77777777" w:rsidR="00E4287B" w:rsidRDefault="00E4287B" w:rsidP="00CD649F">
            <w:pPr>
              <w:pStyle w:val="Heading1"/>
              <w:spacing w:before="120" w:line="360" w:lineRule="exact"/>
              <w:ind w:left="259"/>
              <w:rPr>
                <w:sz w:val="32"/>
              </w:rPr>
            </w:pPr>
          </w:p>
        </w:tc>
        <w:tc>
          <w:tcPr>
            <w:tcW w:w="2712" w:type="dxa"/>
            <w:tcBorders>
              <w:top w:val="single" w:sz="4" w:space="0" w:color="auto"/>
              <w:left w:val="single" w:sz="4" w:space="0" w:color="auto"/>
              <w:bottom w:val="single" w:sz="4" w:space="0" w:color="auto"/>
              <w:right w:val="nil"/>
            </w:tcBorders>
          </w:tcPr>
          <w:p w14:paraId="2E40950F" w14:textId="77777777" w:rsidR="00E4287B" w:rsidRPr="004F3845" w:rsidRDefault="00E4287B" w:rsidP="00CD649F">
            <w:pPr>
              <w:spacing w:before="40"/>
              <w:rPr>
                <w:rFonts w:ascii="Arial" w:hAnsi="Arial" w:cs="Arial"/>
                <w:b/>
                <w:bCs/>
              </w:rPr>
            </w:pPr>
            <w:r w:rsidRPr="004F3845">
              <w:rPr>
                <w:rFonts w:ascii="Arial" w:hAnsi="Arial" w:cs="Arial"/>
                <w:b/>
                <w:bCs/>
              </w:rPr>
              <w:t xml:space="preserve">Applies to the following THA Group of Companies: </w:t>
            </w:r>
          </w:p>
        </w:tc>
        <w:tc>
          <w:tcPr>
            <w:tcW w:w="4253" w:type="dxa"/>
            <w:tcBorders>
              <w:top w:val="single" w:sz="4" w:space="0" w:color="auto"/>
              <w:left w:val="nil"/>
              <w:bottom w:val="single" w:sz="4" w:space="0" w:color="auto"/>
              <w:right w:val="single" w:sz="4" w:space="0" w:color="auto"/>
            </w:tcBorders>
          </w:tcPr>
          <w:p w14:paraId="7EA3381D" w14:textId="77777777" w:rsidR="00E4287B" w:rsidRPr="004F3845" w:rsidRDefault="00E4287B" w:rsidP="002E21B2">
            <w:pPr>
              <w:widowControl w:val="0"/>
              <w:numPr>
                <w:ilvl w:val="0"/>
                <w:numId w:val="5"/>
              </w:numPr>
              <w:rPr>
                <w:rFonts w:ascii="Arial" w:hAnsi="Arial" w:cs="Arial"/>
              </w:rPr>
            </w:pPr>
            <w:r w:rsidRPr="004F3845">
              <w:rPr>
                <w:rFonts w:ascii="Arial" w:hAnsi="Arial" w:cs="Arial"/>
              </w:rPr>
              <w:t>Island Health Care</w:t>
            </w:r>
          </w:p>
          <w:p w14:paraId="56AC9E4E" w14:textId="77777777" w:rsidR="00E4287B" w:rsidRPr="004F3845" w:rsidRDefault="00E4287B" w:rsidP="002E21B2">
            <w:pPr>
              <w:widowControl w:val="0"/>
              <w:numPr>
                <w:ilvl w:val="0"/>
                <w:numId w:val="5"/>
              </w:numPr>
              <w:rPr>
                <w:rFonts w:ascii="Arial" w:hAnsi="Arial" w:cs="Arial"/>
              </w:rPr>
            </w:pPr>
            <w:r w:rsidRPr="004F3845">
              <w:rPr>
                <w:rFonts w:ascii="Arial" w:hAnsi="Arial" w:cs="Arial"/>
              </w:rPr>
              <w:t>Island Hospice</w:t>
            </w:r>
          </w:p>
          <w:p w14:paraId="3C58AF4D" w14:textId="77777777" w:rsidR="00524E9F" w:rsidRPr="004F3845" w:rsidRDefault="00524E9F" w:rsidP="002E21B2">
            <w:pPr>
              <w:widowControl w:val="0"/>
              <w:numPr>
                <w:ilvl w:val="0"/>
                <w:numId w:val="5"/>
              </w:numPr>
              <w:rPr>
                <w:rFonts w:ascii="Arial" w:hAnsi="Arial" w:cs="Arial"/>
              </w:rPr>
            </w:pPr>
            <w:r>
              <w:rPr>
                <w:rFonts w:ascii="Arial" w:hAnsi="Arial" w:cs="Arial"/>
              </w:rPr>
              <w:t>Palliation Choices</w:t>
            </w:r>
          </w:p>
          <w:p w14:paraId="406F4EAC" w14:textId="77777777" w:rsidR="00E4287B" w:rsidRPr="005A10CE" w:rsidRDefault="00E4287B" w:rsidP="004F3845">
            <w:pPr>
              <w:widowControl w:val="0"/>
              <w:numPr>
                <w:ilvl w:val="0"/>
                <w:numId w:val="5"/>
              </w:numPr>
              <w:rPr>
                <w:rFonts w:ascii="Arial" w:hAnsi="Arial" w:cs="Arial"/>
              </w:rPr>
            </w:pPr>
            <w:r w:rsidRPr="004F3845">
              <w:rPr>
                <w:rFonts w:ascii="Arial" w:hAnsi="Arial" w:cs="Arial"/>
              </w:rPr>
              <w:t>RightHealth</w:t>
            </w:r>
            <w:r w:rsidRPr="004F3845">
              <w:rPr>
                <w:rFonts w:ascii="Arial" w:hAnsi="Arial" w:cs="Arial"/>
                <w:vertAlign w:val="superscript"/>
              </w:rPr>
              <w:t>®</w:t>
            </w:r>
          </w:p>
          <w:p w14:paraId="3149FF81" w14:textId="0A0634FE" w:rsidR="005A10CE" w:rsidRPr="004F3845" w:rsidRDefault="005A10CE" w:rsidP="004F3845">
            <w:pPr>
              <w:widowControl w:val="0"/>
              <w:numPr>
                <w:ilvl w:val="0"/>
                <w:numId w:val="5"/>
              </w:numPr>
              <w:rPr>
                <w:rFonts w:ascii="Arial" w:hAnsi="Arial" w:cs="Arial"/>
              </w:rPr>
            </w:pPr>
            <w:r>
              <w:rPr>
                <w:rFonts w:ascii="Arial" w:hAnsi="Arial" w:cs="Arial"/>
              </w:rPr>
              <w:t>Independent Life at Home</w:t>
            </w:r>
            <w:bookmarkStart w:id="0" w:name="_GoBack"/>
            <w:bookmarkEnd w:id="0"/>
          </w:p>
        </w:tc>
      </w:tr>
      <w:tr w:rsidR="00E4287B" w14:paraId="575884AD" w14:textId="77777777" w:rsidTr="00E4287B">
        <w:trPr>
          <w:cantSplit/>
          <w:trHeight w:val="584"/>
        </w:trPr>
        <w:tc>
          <w:tcPr>
            <w:tcW w:w="4051" w:type="dxa"/>
            <w:vMerge/>
            <w:tcBorders>
              <w:left w:val="single" w:sz="4" w:space="0" w:color="auto"/>
              <w:bottom w:val="single" w:sz="4" w:space="0" w:color="auto"/>
              <w:right w:val="single" w:sz="4" w:space="0" w:color="auto"/>
            </w:tcBorders>
          </w:tcPr>
          <w:p w14:paraId="5136E181" w14:textId="77777777" w:rsidR="00E4287B" w:rsidRDefault="00E4287B" w:rsidP="00CD649F">
            <w:pPr>
              <w:pStyle w:val="Heading1"/>
              <w:spacing w:before="120" w:line="360" w:lineRule="exact"/>
              <w:ind w:left="259"/>
              <w:rPr>
                <w:sz w:val="32"/>
              </w:rPr>
            </w:pPr>
          </w:p>
        </w:tc>
        <w:tc>
          <w:tcPr>
            <w:tcW w:w="2712" w:type="dxa"/>
            <w:tcBorders>
              <w:top w:val="single" w:sz="4" w:space="0" w:color="auto"/>
              <w:left w:val="single" w:sz="4" w:space="0" w:color="auto"/>
              <w:bottom w:val="single" w:sz="4" w:space="0" w:color="auto"/>
              <w:right w:val="nil"/>
            </w:tcBorders>
          </w:tcPr>
          <w:p w14:paraId="4175E542" w14:textId="77777777" w:rsidR="00E4287B" w:rsidRPr="004F3845" w:rsidRDefault="00E4287B" w:rsidP="00CD649F">
            <w:pPr>
              <w:spacing w:before="40"/>
              <w:rPr>
                <w:rFonts w:ascii="Arial" w:hAnsi="Arial" w:cs="Arial"/>
                <w:b/>
                <w:bCs/>
              </w:rPr>
            </w:pPr>
            <w:r>
              <w:rPr>
                <w:rFonts w:ascii="Arial" w:hAnsi="Arial" w:cs="Arial"/>
                <w:b/>
                <w:bCs/>
              </w:rPr>
              <w:t>Included in the following THA Manual:</w:t>
            </w:r>
          </w:p>
        </w:tc>
        <w:tc>
          <w:tcPr>
            <w:tcW w:w="4253" w:type="dxa"/>
            <w:tcBorders>
              <w:top w:val="single" w:sz="4" w:space="0" w:color="auto"/>
              <w:left w:val="nil"/>
              <w:bottom w:val="single" w:sz="4" w:space="0" w:color="auto"/>
              <w:right w:val="single" w:sz="4" w:space="0" w:color="auto"/>
            </w:tcBorders>
          </w:tcPr>
          <w:p w14:paraId="62E8F52F" w14:textId="77777777" w:rsidR="00E4287B" w:rsidRDefault="00E4287B" w:rsidP="004F3845">
            <w:pPr>
              <w:widowControl w:val="0"/>
              <w:rPr>
                <w:rFonts w:ascii="Arial" w:hAnsi="Arial" w:cs="Arial"/>
              </w:rPr>
            </w:pPr>
            <w:r>
              <w:rPr>
                <w:rFonts w:ascii="Arial" w:hAnsi="Arial" w:cs="Arial"/>
              </w:rPr>
              <w:t>Administrative Policies &amp; Procedures</w:t>
            </w:r>
          </w:p>
          <w:p w14:paraId="1E12EE9B" w14:textId="77777777" w:rsidR="00E4287B" w:rsidRPr="004F3845" w:rsidRDefault="00E4287B" w:rsidP="000B343C">
            <w:pPr>
              <w:widowControl w:val="0"/>
              <w:ind w:left="347"/>
              <w:rPr>
                <w:rFonts w:ascii="Arial" w:hAnsi="Arial" w:cs="Arial"/>
              </w:rPr>
            </w:pPr>
            <w:r>
              <w:rPr>
                <w:rFonts w:ascii="Arial" w:hAnsi="Arial" w:cs="Arial"/>
              </w:rPr>
              <w:t>Finance</w:t>
            </w:r>
          </w:p>
        </w:tc>
      </w:tr>
    </w:tbl>
    <w:p w14:paraId="79E6CEEA" w14:textId="77777777" w:rsidR="00CD649F" w:rsidRPr="000B343C" w:rsidRDefault="00CD649F" w:rsidP="000B343C">
      <w:pPr>
        <w:pStyle w:val="Heading2"/>
        <w:spacing w:before="0" w:beforeAutospacing="0" w:after="0" w:afterAutospacing="0"/>
      </w:pPr>
    </w:p>
    <w:p w14:paraId="269CE0B1" w14:textId="77777777" w:rsidR="006304C8" w:rsidRDefault="006304C8" w:rsidP="000B343C">
      <w:pPr>
        <w:pStyle w:val="Heading4"/>
        <w:rPr>
          <w:rFonts w:ascii="Arial" w:hAnsi="Arial" w:cs="Arial"/>
          <w:b/>
          <w:bCs/>
        </w:rPr>
      </w:pPr>
      <w:r w:rsidRPr="000B343C">
        <w:rPr>
          <w:rFonts w:ascii="Arial" w:hAnsi="Arial" w:cs="Arial"/>
          <w:b/>
          <w:bCs/>
        </w:rPr>
        <w:t>POLICY</w:t>
      </w:r>
    </w:p>
    <w:p w14:paraId="6B64BF8A" w14:textId="77777777" w:rsidR="000B343C" w:rsidRPr="000B343C" w:rsidRDefault="000B343C" w:rsidP="000B343C"/>
    <w:p w14:paraId="1314F7CA" w14:textId="77777777" w:rsidR="006304C8" w:rsidRPr="000B343C" w:rsidRDefault="00D66305" w:rsidP="000B343C">
      <w:pPr>
        <w:rPr>
          <w:rFonts w:ascii="Arial" w:hAnsi="Arial" w:cs="Arial"/>
        </w:rPr>
      </w:pPr>
      <w:r>
        <w:rPr>
          <w:rFonts w:ascii="Arial" w:hAnsi="Arial" w:cs="Arial"/>
        </w:rPr>
        <w:t>THA Group submits</w:t>
      </w:r>
      <w:r w:rsidR="006304C8" w:rsidRPr="000B343C">
        <w:rPr>
          <w:rFonts w:ascii="Arial" w:hAnsi="Arial" w:cs="Arial"/>
        </w:rPr>
        <w:t xml:space="preserve"> all claims promptly according to guidelines established by each carrier. </w:t>
      </w:r>
    </w:p>
    <w:p w14:paraId="2672AE2A" w14:textId="77777777" w:rsidR="006304C8" w:rsidRPr="000B343C" w:rsidRDefault="006304C8" w:rsidP="000B343C">
      <w:pPr>
        <w:rPr>
          <w:rFonts w:ascii="Arial" w:hAnsi="Arial" w:cs="Arial"/>
        </w:rPr>
      </w:pPr>
    </w:p>
    <w:p w14:paraId="18905A6D" w14:textId="77777777" w:rsidR="006304C8" w:rsidRDefault="006304C8" w:rsidP="000B343C">
      <w:pPr>
        <w:rPr>
          <w:rFonts w:ascii="Arial" w:hAnsi="Arial" w:cs="Arial"/>
          <w:b/>
          <w:bCs/>
          <w:u w:val="single"/>
        </w:rPr>
      </w:pPr>
      <w:r w:rsidRPr="000B343C">
        <w:rPr>
          <w:rFonts w:ascii="Arial" w:hAnsi="Arial" w:cs="Arial"/>
          <w:b/>
          <w:bCs/>
          <w:u w:val="single"/>
        </w:rPr>
        <w:t>PROCEDURES</w:t>
      </w:r>
    </w:p>
    <w:p w14:paraId="74E9C0EA" w14:textId="77777777" w:rsidR="007D0017" w:rsidRPr="000B343C" w:rsidRDefault="007D0017" w:rsidP="000B343C">
      <w:pPr>
        <w:rPr>
          <w:rFonts w:ascii="Arial" w:hAnsi="Arial" w:cs="Arial"/>
          <w:b/>
          <w:bCs/>
          <w:u w:val="single"/>
        </w:rPr>
      </w:pPr>
    </w:p>
    <w:p w14:paraId="469ACF7D" w14:textId="77777777" w:rsidR="006304C8" w:rsidRPr="000B343C" w:rsidRDefault="006304C8" w:rsidP="000B343C">
      <w:pPr>
        <w:numPr>
          <w:ilvl w:val="0"/>
          <w:numId w:val="8"/>
        </w:numPr>
        <w:rPr>
          <w:rFonts w:ascii="Arial" w:hAnsi="Arial" w:cs="Arial"/>
        </w:rPr>
      </w:pPr>
      <w:r w:rsidRPr="000B343C">
        <w:rPr>
          <w:rFonts w:ascii="Arial" w:hAnsi="Arial" w:cs="Arial"/>
        </w:rPr>
        <w:t>Commercial/Medicaid/Indigent/Self Pay claims will be batched and submitted on the 1</w:t>
      </w:r>
      <w:r w:rsidRPr="000B343C">
        <w:rPr>
          <w:rFonts w:ascii="Arial" w:hAnsi="Arial" w:cs="Arial"/>
          <w:vertAlign w:val="superscript"/>
        </w:rPr>
        <w:t>st</w:t>
      </w:r>
      <w:r w:rsidRPr="000B343C">
        <w:rPr>
          <w:rFonts w:ascii="Arial" w:hAnsi="Arial" w:cs="Arial"/>
        </w:rPr>
        <w:t xml:space="preserve"> and 16</w:t>
      </w:r>
      <w:r w:rsidRPr="000B343C">
        <w:rPr>
          <w:rFonts w:ascii="Arial" w:hAnsi="Arial" w:cs="Arial"/>
          <w:vertAlign w:val="superscript"/>
        </w:rPr>
        <w:t>th</w:t>
      </w:r>
      <w:r w:rsidRPr="000B343C">
        <w:rPr>
          <w:rFonts w:ascii="Arial" w:hAnsi="Arial" w:cs="Arial"/>
        </w:rPr>
        <w:t xml:space="preserve"> of each month. </w:t>
      </w:r>
    </w:p>
    <w:p w14:paraId="3C16B944" w14:textId="77777777" w:rsidR="006304C8" w:rsidRPr="000B343C" w:rsidRDefault="006304C8" w:rsidP="000B343C">
      <w:pPr>
        <w:numPr>
          <w:ilvl w:val="0"/>
          <w:numId w:val="8"/>
        </w:numPr>
        <w:rPr>
          <w:rFonts w:ascii="Arial" w:hAnsi="Arial" w:cs="Arial"/>
        </w:rPr>
      </w:pPr>
      <w:r w:rsidRPr="000B343C">
        <w:rPr>
          <w:rFonts w:ascii="Arial" w:hAnsi="Arial" w:cs="Arial"/>
        </w:rPr>
        <w:t>Claims may not be submitted to a carrier until they have been reviewed.</w:t>
      </w:r>
    </w:p>
    <w:p w14:paraId="4ECE2AC9" w14:textId="77777777" w:rsidR="006304C8" w:rsidRPr="000B343C" w:rsidRDefault="006304C8" w:rsidP="000B343C">
      <w:pPr>
        <w:numPr>
          <w:ilvl w:val="0"/>
          <w:numId w:val="8"/>
        </w:numPr>
        <w:rPr>
          <w:rFonts w:ascii="Arial" w:hAnsi="Arial" w:cs="Arial"/>
        </w:rPr>
      </w:pPr>
      <w:r w:rsidRPr="000B343C">
        <w:rPr>
          <w:rFonts w:ascii="Arial" w:hAnsi="Arial" w:cs="Arial"/>
        </w:rPr>
        <w:t>For claims that are filed electronically and for which a confirmation is received, the confirmation should be reconciled against each batch when received.  Discrepancies between the confirmation and the original claims submission should be investigated and resolved as soon as possible.</w:t>
      </w:r>
    </w:p>
    <w:p w14:paraId="564C4CFD" w14:textId="6CF8BF3C" w:rsidR="006304C8" w:rsidRDefault="006304C8" w:rsidP="000B343C">
      <w:pPr>
        <w:numPr>
          <w:ilvl w:val="0"/>
          <w:numId w:val="8"/>
        </w:numPr>
        <w:rPr>
          <w:rFonts w:ascii="Arial" w:hAnsi="Arial" w:cs="Arial"/>
        </w:rPr>
      </w:pPr>
      <w:r w:rsidRPr="000B343C">
        <w:rPr>
          <w:rFonts w:ascii="Arial" w:hAnsi="Arial" w:cs="Arial"/>
        </w:rPr>
        <w:t>Medicare</w:t>
      </w:r>
      <w:r w:rsidR="00465764">
        <w:rPr>
          <w:rFonts w:ascii="Arial" w:hAnsi="Arial" w:cs="Arial"/>
        </w:rPr>
        <w:t xml:space="preserve"> and Medicare Advantage</w:t>
      </w:r>
      <w:r w:rsidRPr="000B343C">
        <w:rPr>
          <w:rFonts w:ascii="Arial" w:hAnsi="Arial" w:cs="Arial"/>
        </w:rPr>
        <w:t xml:space="preserve"> claims will be batched and submitted on a daily basis.  </w:t>
      </w:r>
    </w:p>
    <w:p w14:paraId="48327C4C" w14:textId="6B5F8B20" w:rsidR="00524E9F" w:rsidRPr="000B343C" w:rsidRDefault="00524E9F" w:rsidP="000B343C">
      <w:pPr>
        <w:numPr>
          <w:ilvl w:val="0"/>
          <w:numId w:val="8"/>
        </w:numPr>
        <w:rPr>
          <w:rFonts w:ascii="Arial" w:hAnsi="Arial" w:cs="Arial"/>
        </w:rPr>
      </w:pPr>
      <w:r>
        <w:rPr>
          <w:rFonts w:ascii="Arial" w:hAnsi="Arial" w:cs="Arial"/>
        </w:rPr>
        <w:t xml:space="preserve">Professional claims for Palliation Choices will be batched and submitted on </w:t>
      </w:r>
      <w:r w:rsidR="00465764">
        <w:rPr>
          <w:rFonts w:ascii="Arial" w:hAnsi="Arial" w:cs="Arial"/>
        </w:rPr>
        <w:t>the 1</w:t>
      </w:r>
      <w:r w:rsidR="00465764" w:rsidRPr="005A10CE">
        <w:rPr>
          <w:rFonts w:ascii="Arial" w:hAnsi="Arial" w:cs="Arial"/>
          <w:vertAlign w:val="superscript"/>
        </w:rPr>
        <w:t>st</w:t>
      </w:r>
      <w:r w:rsidR="00465764">
        <w:rPr>
          <w:rFonts w:ascii="Arial" w:hAnsi="Arial" w:cs="Arial"/>
        </w:rPr>
        <w:t xml:space="preserve"> and 16</w:t>
      </w:r>
      <w:r w:rsidR="00465764" w:rsidRPr="005A10CE">
        <w:rPr>
          <w:rFonts w:ascii="Arial" w:hAnsi="Arial" w:cs="Arial"/>
          <w:vertAlign w:val="superscript"/>
        </w:rPr>
        <w:t>th</w:t>
      </w:r>
      <w:r w:rsidR="00465764">
        <w:rPr>
          <w:rFonts w:ascii="Arial" w:hAnsi="Arial" w:cs="Arial"/>
        </w:rPr>
        <w:t xml:space="preserve"> of each month.</w:t>
      </w:r>
    </w:p>
    <w:p w14:paraId="53D74926" w14:textId="77777777" w:rsidR="006304C8" w:rsidRPr="000B343C" w:rsidRDefault="006304C8" w:rsidP="000B343C">
      <w:pPr>
        <w:numPr>
          <w:ilvl w:val="0"/>
          <w:numId w:val="8"/>
        </w:numPr>
        <w:rPr>
          <w:rFonts w:ascii="Arial" w:hAnsi="Arial" w:cs="Arial"/>
        </w:rPr>
      </w:pPr>
      <w:r w:rsidRPr="000B343C">
        <w:rPr>
          <w:rFonts w:ascii="Arial" w:hAnsi="Arial" w:cs="Arial"/>
        </w:rPr>
        <w:t>Deductibles and co-insurance balances are transferred to Self Pay as soon as the payment from the primary payor has been posted.</w:t>
      </w:r>
    </w:p>
    <w:p w14:paraId="051E12F8" w14:textId="1C975052" w:rsidR="006304C8" w:rsidRPr="000B343C" w:rsidRDefault="006304C8" w:rsidP="000B343C">
      <w:pPr>
        <w:numPr>
          <w:ilvl w:val="0"/>
          <w:numId w:val="8"/>
        </w:numPr>
        <w:rPr>
          <w:rFonts w:ascii="Arial" w:hAnsi="Arial" w:cs="Arial"/>
        </w:rPr>
      </w:pPr>
      <w:r w:rsidRPr="000B343C">
        <w:rPr>
          <w:rFonts w:ascii="Arial" w:hAnsi="Arial" w:cs="Arial"/>
        </w:rPr>
        <w:t>If a denial is received on a claim, Finance will determine the proper procedure for correcting or obtaining information to resubmit the claim for payment.</w:t>
      </w:r>
    </w:p>
    <w:p w14:paraId="6DCA779A" w14:textId="77777777" w:rsidR="006304C8" w:rsidRPr="000B343C" w:rsidRDefault="006304C8" w:rsidP="000B343C">
      <w:pPr>
        <w:numPr>
          <w:ilvl w:val="1"/>
          <w:numId w:val="8"/>
        </w:numPr>
        <w:rPr>
          <w:rFonts w:ascii="Arial" w:hAnsi="Arial" w:cs="Arial"/>
        </w:rPr>
      </w:pPr>
      <w:r w:rsidRPr="000B343C">
        <w:rPr>
          <w:rFonts w:ascii="Arial" w:hAnsi="Arial" w:cs="Arial"/>
          <w:b/>
        </w:rPr>
        <w:t>Denied – incorrect ID number:</w:t>
      </w:r>
      <w:r w:rsidRPr="000B343C">
        <w:rPr>
          <w:rFonts w:ascii="Arial" w:hAnsi="Arial" w:cs="Arial"/>
        </w:rPr>
        <w:t xml:space="preserve">  Finance will re-verify the ID number in the electronic health record.  If the ID number is the same, Finance will follow up with the patient and/or referral source to obtain correct payor information.  </w:t>
      </w:r>
    </w:p>
    <w:p w14:paraId="0B5B420A" w14:textId="77777777" w:rsidR="006304C8" w:rsidRPr="000B343C" w:rsidRDefault="006304C8" w:rsidP="000B343C">
      <w:pPr>
        <w:numPr>
          <w:ilvl w:val="1"/>
          <w:numId w:val="8"/>
        </w:numPr>
        <w:rPr>
          <w:rFonts w:ascii="Arial" w:hAnsi="Arial" w:cs="Arial"/>
        </w:rPr>
      </w:pPr>
      <w:r w:rsidRPr="000B343C">
        <w:rPr>
          <w:rFonts w:ascii="Arial" w:hAnsi="Arial" w:cs="Arial"/>
          <w:b/>
        </w:rPr>
        <w:t xml:space="preserve">Denied </w:t>
      </w:r>
      <w:r w:rsidRPr="000B343C">
        <w:rPr>
          <w:rFonts w:ascii="Arial" w:hAnsi="Arial" w:cs="Arial"/>
        </w:rPr>
        <w:t xml:space="preserve">– </w:t>
      </w:r>
      <w:r w:rsidRPr="000B343C">
        <w:rPr>
          <w:rFonts w:ascii="Arial" w:hAnsi="Arial" w:cs="Arial"/>
          <w:b/>
        </w:rPr>
        <w:t>No Authorization:</w:t>
      </w:r>
      <w:r w:rsidRPr="000B343C">
        <w:rPr>
          <w:rFonts w:ascii="Arial" w:hAnsi="Arial" w:cs="Arial"/>
        </w:rPr>
        <w:t xml:space="preserve"> Once the claim has been denied for no authorization or exceeds authorization, Finance will check the authorization information entered in the electronic health record.  If it appears that the authorization was not obtained or more visits given than authorized, a retro-authorization will be obtained if approved by the insurance company; otherwise, the balance will be subject to write-off.</w:t>
      </w:r>
    </w:p>
    <w:p w14:paraId="47012D1C" w14:textId="0417BE8A" w:rsidR="006304C8" w:rsidRPr="000B343C" w:rsidRDefault="006304C8" w:rsidP="000B343C">
      <w:pPr>
        <w:numPr>
          <w:ilvl w:val="1"/>
          <w:numId w:val="8"/>
        </w:numPr>
        <w:rPr>
          <w:rFonts w:ascii="Arial" w:hAnsi="Arial" w:cs="Arial"/>
        </w:rPr>
      </w:pPr>
      <w:r w:rsidRPr="000B343C">
        <w:rPr>
          <w:rFonts w:ascii="Arial" w:hAnsi="Arial" w:cs="Arial"/>
          <w:b/>
        </w:rPr>
        <w:t>Denied – Insurance changed:</w:t>
      </w:r>
      <w:r w:rsidRPr="000B343C">
        <w:rPr>
          <w:rFonts w:ascii="Arial" w:hAnsi="Arial" w:cs="Arial"/>
        </w:rPr>
        <w:t xml:space="preserve">  If the commercial claim denies because the primary insurance indicates that their coverage terminated, then Finance will call the patient to obtain the information on the new insurance, verify, and obtain pre-authorization (if necessary).  If the patient has Medicare primary and they deny for other insurance, then Finance will check </w:t>
      </w:r>
      <w:r w:rsidR="00E71027">
        <w:rPr>
          <w:rFonts w:ascii="Arial" w:hAnsi="Arial" w:cs="Arial"/>
        </w:rPr>
        <w:t>CMS Common Working File</w:t>
      </w:r>
      <w:r w:rsidRPr="000B343C">
        <w:rPr>
          <w:rFonts w:ascii="Arial" w:hAnsi="Arial" w:cs="Arial"/>
        </w:rPr>
        <w:t xml:space="preserve"> to obtain the insurance information from their web site.  The payor</w:t>
      </w:r>
      <w:r w:rsidR="00E71027">
        <w:rPr>
          <w:rFonts w:ascii="Arial" w:hAnsi="Arial" w:cs="Arial"/>
        </w:rPr>
        <w:t xml:space="preserve"> will be changed</w:t>
      </w:r>
      <w:r w:rsidRPr="000B343C">
        <w:rPr>
          <w:rFonts w:ascii="Arial" w:hAnsi="Arial" w:cs="Arial"/>
        </w:rPr>
        <w:t xml:space="preserve"> from Medicare to the new insurance</w:t>
      </w:r>
      <w:r w:rsidR="00E71027">
        <w:rPr>
          <w:rFonts w:ascii="Arial" w:hAnsi="Arial" w:cs="Arial"/>
        </w:rPr>
        <w:t xml:space="preserve"> in the electronic health record, and Finance staff </w:t>
      </w:r>
      <w:proofErr w:type="spellStart"/>
      <w:r w:rsidR="00E71027">
        <w:rPr>
          <w:rFonts w:ascii="Arial" w:hAnsi="Arial" w:cs="Arial"/>
        </w:rPr>
        <w:t>will</w:t>
      </w:r>
      <w:r w:rsidRPr="000B343C">
        <w:rPr>
          <w:rFonts w:ascii="Arial" w:hAnsi="Arial" w:cs="Arial"/>
        </w:rPr>
        <w:t>verify</w:t>
      </w:r>
      <w:proofErr w:type="spellEnd"/>
      <w:r w:rsidRPr="000B343C">
        <w:rPr>
          <w:rFonts w:ascii="Arial" w:hAnsi="Arial" w:cs="Arial"/>
        </w:rPr>
        <w:t xml:space="preserve"> eligibility and </w:t>
      </w:r>
      <w:r w:rsidR="00E71027">
        <w:rPr>
          <w:rFonts w:ascii="Arial" w:hAnsi="Arial" w:cs="Arial"/>
        </w:rPr>
        <w:t xml:space="preserve">obtain </w:t>
      </w:r>
      <w:r w:rsidRPr="000B343C">
        <w:rPr>
          <w:rFonts w:ascii="Arial" w:hAnsi="Arial" w:cs="Arial"/>
        </w:rPr>
        <w:t>pre-certification</w:t>
      </w:r>
      <w:r w:rsidR="00E71027">
        <w:rPr>
          <w:rFonts w:ascii="Arial" w:hAnsi="Arial" w:cs="Arial"/>
        </w:rPr>
        <w:t xml:space="preserve"> if necessary</w:t>
      </w:r>
      <w:r w:rsidRPr="000B343C">
        <w:rPr>
          <w:rFonts w:ascii="Arial" w:hAnsi="Arial" w:cs="Arial"/>
        </w:rPr>
        <w:t>.</w:t>
      </w:r>
    </w:p>
    <w:p w14:paraId="132C5CD9" w14:textId="77777777" w:rsidR="006304C8" w:rsidRPr="000B343C" w:rsidRDefault="006304C8" w:rsidP="000B343C">
      <w:pPr>
        <w:numPr>
          <w:ilvl w:val="0"/>
          <w:numId w:val="8"/>
        </w:numPr>
        <w:rPr>
          <w:rFonts w:ascii="Arial" w:hAnsi="Arial" w:cs="Arial"/>
        </w:rPr>
      </w:pPr>
      <w:r w:rsidRPr="000B343C">
        <w:rPr>
          <w:rFonts w:ascii="Arial" w:hAnsi="Arial" w:cs="Arial"/>
          <w:b/>
        </w:rPr>
        <w:t>Appeals:</w:t>
      </w:r>
      <w:r w:rsidRPr="000B343C">
        <w:rPr>
          <w:rFonts w:ascii="Arial" w:hAnsi="Arial" w:cs="Arial"/>
        </w:rPr>
        <w:t xml:space="preserve">  If a claim denies for no authorization and we have confirmation of the approved visits, Finance will call the insurance company to see if they will reprocess </w:t>
      </w:r>
      <w:r w:rsidRPr="000B343C">
        <w:rPr>
          <w:rFonts w:ascii="Arial" w:hAnsi="Arial" w:cs="Arial"/>
        </w:rPr>
        <w:lastRenderedPageBreak/>
        <w:t>from our telephone conversation.  If an appeal is needed, then Finance will initiate the proper paperwork.  If a patient changes payors during the course of our visits, then Finance will file an appeal indicating that we were not aware of the change by the patient.</w:t>
      </w:r>
    </w:p>
    <w:sectPr w:rsidR="006304C8" w:rsidRPr="000B343C" w:rsidSect="007D0017">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32FFB" w14:textId="77777777" w:rsidR="00BE5312" w:rsidRDefault="00BE5312">
      <w:r>
        <w:separator/>
      </w:r>
    </w:p>
  </w:endnote>
  <w:endnote w:type="continuationSeparator" w:id="0">
    <w:p w14:paraId="2693C309" w14:textId="77777777" w:rsidR="00BE5312" w:rsidRDefault="00BE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5F52" w14:textId="1DF568F6" w:rsidR="007D0017" w:rsidRPr="007D0017" w:rsidRDefault="00BD73F1" w:rsidP="007D0017">
    <w:pPr>
      <w:pStyle w:val="Footer"/>
      <w:rPr>
        <w:rFonts w:ascii="Arial" w:hAnsi="Arial" w:cs="Arial"/>
        <w:sz w:val="16"/>
      </w:rPr>
    </w:pPr>
    <w:r>
      <w:t>G:\Policies</w:t>
    </w:r>
    <w:r w:rsidR="00376787">
      <w:t xml:space="preserve"> </w:t>
    </w:r>
    <w:r>
      <w:t>and  Procedures /Administrative Policies and Procedures/ Finance/Claims Submission and Denial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2A3DC" w14:textId="77777777" w:rsidR="00BE5312" w:rsidRDefault="00BE5312">
      <w:r>
        <w:separator/>
      </w:r>
    </w:p>
  </w:footnote>
  <w:footnote w:type="continuationSeparator" w:id="0">
    <w:p w14:paraId="62F0668E" w14:textId="77777777" w:rsidR="00BE5312" w:rsidRDefault="00BE5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85AB8A8"/>
    <w:lvl w:ilvl="0">
      <w:numFmt w:val="decimal"/>
      <w:lvlText w:val="*"/>
      <w:lvlJc w:val="left"/>
    </w:lvl>
  </w:abstractNum>
  <w:abstractNum w:abstractNumId="1" w15:restartNumberingAfterBreak="0">
    <w:nsid w:val="00004000"/>
    <w:multiLevelType w:val="hybridMultilevel"/>
    <w:tmpl w:val="E2FC6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D13BF"/>
    <w:multiLevelType w:val="hybridMultilevel"/>
    <w:tmpl w:val="8BD635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31E779C"/>
    <w:multiLevelType w:val="hybridMultilevel"/>
    <w:tmpl w:val="D7C05D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AB6A36"/>
    <w:multiLevelType w:val="hybridMultilevel"/>
    <w:tmpl w:val="52DC4418"/>
    <w:lvl w:ilvl="0" w:tplc="E872F04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C527F2"/>
    <w:multiLevelType w:val="hybridMultilevel"/>
    <w:tmpl w:val="7EB8F5E8"/>
    <w:lvl w:ilvl="0" w:tplc="73D8B4A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493C2D"/>
    <w:multiLevelType w:val="singleLevel"/>
    <w:tmpl w:val="6BE48ACE"/>
    <w:lvl w:ilvl="0">
      <w:start w:val="1"/>
      <w:numFmt w:val="bullet"/>
      <w:lvlText w:val="–"/>
      <w:lvlJc w:val="left"/>
      <w:pPr>
        <w:tabs>
          <w:tab w:val="num" w:pos="360"/>
        </w:tabs>
        <w:ind w:left="360" w:hanging="360"/>
      </w:pPr>
      <w:rPr>
        <w:rFonts w:ascii="Times New Roman" w:hAnsi="Times New Roman" w:hint="default"/>
      </w:rPr>
    </w:lvl>
  </w:abstractNum>
  <w:num w:numId="1">
    <w:abstractNumId w:val="6"/>
  </w:num>
  <w:num w:numId="2">
    <w:abstractNumId w:val="0"/>
    <w:lvlOverride w:ilvl="0">
      <w:lvl w:ilvl="0">
        <w:start w:val="1"/>
        <w:numFmt w:val="bullet"/>
        <w:lvlText w:val=""/>
        <w:legacy w:legacy="1" w:legacySpace="0" w:legacyIndent="360"/>
        <w:lvlJc w:val="left"/>
        <w:pPr>
          <w:ind w:left="2520" w:hanging="360"/>
        </w:pPr>
        <w:rPr>
          <w:rFonts w:ascii="Symbol" w:hAnsi="Symbol" w:cs="Times New Roman" w:hint="default"/>
        </w:rPr>
      </w:lvl>
    </w:lvlOverride>
  </w:num>
  <w:num w:numId="3">
    <w:abstractNumId w:val="3"/>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21B2"/>
    <w:rsid w:val="00004B1D"/>
    <w:rsid w:val="000140AF"/>
    <w:rsid w:val="00070A89"/>
    <w:rsid w:val="000B343C"/>
    <w:rsid w:val="000E1F9C"/>
    <w:rsid w:val="000E5365"/>
    <w:rsid w:val="00103C6E"/>
    <w:rsid w:val="00231500"/>
    <w:rsid w:val="002C2F2E"/>
    <w:rsid w:val="002E21B2"/>
    <w:rsid w:val="00317FE8"/>
    <w:rsid w:val="00376787"/>
    <w:rsid w:val="00465764"/>
    <w:rsid w:val="004F3845"/>
    <w:rsid w:val="00524E9F"/>
    <w:rsid w:val="00531486"/>
    <w:rsid w:val="00544692"/>
    <w:rsid w:val="00553807"/>
    <w:rsid w:val="005A10CE"/>
    <w:rsid w:val="006304C8"/>
    <w:rsid w:val="00632DC9"/>
    <w:rsid w:val="006A179F"/>
    <w:rsid w:val="006B7CEC"/>
    <w:rsid w:val="006D634E"/>
    <w:rsid w:val="006E4FAE"/>
    <w:rsid w:val="006F4786"/>
    <w:rsid w:val="007D0017"/>
    <w:rsid w:val="007D6BB3"/>
    <w:rsid w:val="008D2B5E"/>
    <w:rsid w:val="008D427A"/>
    <w:rsid w:val="0093251A"/>
    <w:rsid w:val="00934ED0"/>
    <w:rsid w:val="009C422B"/>
    <w:rsid w:val="00B75915"/>
    <w:rsid w:val="00BD73F1"/>
    <w:rsid w:val="00BE5312"/>
    <w:rsid w:val="00C04710"/>
    <w:rsid w:val="00C417EB"/>
    <w:rsid w:val="00CA1AB2"/>
    <w:rsid w:val="00CD649F"/>
    <w:rsid w:val="00D26BF2"/>
    <w:rsid w:val="00D274C3"/>
    <w:rsid w:val="00D64DCD"/>
    <w:rsid w:val="00D66305"/>
    <w:rsid w:val="00E00199"/>
    <w:rsid w:val="00E4287B"/>
    <w:rsid w:val="00E7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E645C"/>
  <w15:docId w15:val="{B1095082-93C8-4A6E-BF1A-E2AF18D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3807"/>
    <w:rPr>
      <w:sz w:val="24"/>
      <w:szCs w:val="24"/>
    </w:rPr>
  </w:style>
  <w:style w:type="paragraph" w:styleId="Heading1">
    <w:name w:val="heading 1"/>
    <w:basedOn w:val="Normal"/>
    <w:next w:val="Normal"/>
    <w:qFormat/>
    <w:rsid w:val="00553807"/>
    <w:pPr>
      <w:keepNext/>
      <w:tabs>
        <w:tab w:val="left" w:pos="-1440"/>
      </w:tabs>
      <w:spacing w:before="100" w:beforeAutospacing="1" w:after="100" w:afterAutospacing="1"/>
      <w:ind w:left="720" w:hanging="720"/>
      <w:jc w:val="both"/>
      <w:outlineLvl w:val="0"/>
    </w:pPr>
    <w:rPr>
      <w:rFonts w:ascii="Arial" w:hAnsi="Arial" w:cs="Arial"/>
      <w:b/>
      <w:bCs/>
      <w:szCs w:val="22"/>
    </w:rPr>
  </w:style>
  <w:style w:type="paragraph" w:styleId="Heading2">
    <w:name w:val="heading 2"/>
    <w:basedOn w:val="Normal"/>
    <w:next w:val="Normal"/>
    <w:qFormat/>
    <w:rsid w:val="00553807"/>
    <w:pPr>
      <w:keepNext/>
      <w:spacing w:before="100" w:beforeAutospacing="1" w:after="100" w:afterAutospacing="1"/>
      <w:jc w:val="both"/>
      <w:outlineLvl w:val="1"/>
    </w:pPr>
    <w:rPr>
      <w:rFonts w:ascii="Arial" w:hAnsi="Arial" w:cs="Arial"/>
      <w:b/>
      <w:bCs/>
      <w:u w:val="single"/>
    </w:rPr>
  </w:style>
  <w:style w:type="paragraph" w:styleId="Heading3">
    <w:name w:val="heading 3"/>
    <w:basedOn w:val="Normal"/>
    <w:next w:val="Normal"/>
    <w:qFormat/>
    <w:rsid w:val="002E21B2"/>
    <w:pPr>
      <w:keepNext/>
      <w:spacing w:before="240" w:after="60"/>
      <w:outlineLvl w:val="2"/>
    </w:pPr>
    <w:rPr>
      <w:rFonts w:ascii="Arial" w:hAnsi="Arial" w:cs="Arial"/>
      <w:b/>
      <w:bCs/>
      <w:sz w:val="26"/>
      <w:szCs w:val="26"/>
    </w:rPr>
  </w:style>
  <w:style w:type="paragraph" w:styleId="Heading4">
    <w:name w:val="heading 4"/>
    <w:basedOn w:val="Normal"/>
    <w:next w:val="Normal"/>
    <w:qFormat/>
    <w:rsid w:val="00553807"/>
    <w:pPr>
      <w:keepNext/>
      <w:outlineLvl w:val="3"/>
    </w:pPr>
    <w:rPr>
      <w:u w:val="single"/>
    </w:rPr>
  </w:style>
  <w:style w:type="paragraph" w:styleId="Heading5">
    <w:name w:val="heading 5"/>
    <w:basedOn w:val="Normal"/>
    <w:next w:val="Normal"/>
    <w:qFormat/>
    <w:rsid w:val="00553807"/>
    <w:pPr>
      <w:keepNext/>
      <w:spacing w:before="40"/>
      <w:outlineLvl w:val="4"/>
    </w:pPr>
    <w:rPr>
      <w:rFonts w:ascii="Arial Narrow" w:hAnsi="Arial Narrow" w:cs="Arial"/>
      <w:b/>
      <w:bCs/>
      <w:sz w:val="22"/>
    </w:rPr>
  </w:style>
  <w:style w:type="paragraph" w:styleId="Heading6">
    <w:name w:val="heading 6"/>
    <w:basedOn w:val="Normal"/>
    <w:next w:val="Normal"/>
    <w:qFormat/>
    <w:rsid w:val="00553807"/>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53807"/>
    <w:pPr>
      <w:widowControl w:val="0"/>
      <w:tabs>
        <w:tab w:val="center" w:pos="4320"/>
        <w:tab w:val="right" w:pos="8640"/>
      </w:tabs>
      <w:autoSpaceDE w:val="0"/>
      <w:autoSpaceDN w:val="0"/>
      <w:adjustRightInd w:val="0"/>
    </w:pPr>
    <w:rPr>
      <w:sz w:val="20"/>
      <w:szCs w:val="20"/>
    </w:rPr>
  </w:style>
  <w:style w:type="paragraph" w:styleId="Header">
    <w:name w:val="header"/>
    <w:basedOn w:val="Normal"/>
    <w:rsid w:val="00553807"/>
    <w:pPr>
      <w:tabs>
        <w:tab w:val="center" w:pos="4320"/>
        <w:tab w:val="right" w:pos="8640"/>
      </w:tabs>
    </w:pPr>
  </w:style>
  <w:style w:type="paragraph" w:customStyle="1" w:styleId="p1">
    <w:name w:val="p1"/>
    <w:basedOn w:val="Normal"/>
    <w:rsid w:val="00553807"/>
    <w:pPr>
      <w:widowControl w:val="0"/>
      <w:tabs>
        <w:tab w:val="left" w:pos="2840"/>
      </w:tabs>
      <w:autoSpaceDE w:val="0"/>
      <w:autoSpaceDN w:val="0"/>
      <w:adjustRightInd w:val="0"/>
      <w:spacing w:line="240" w:lineRule="atLeast"/>
      <w:ind w:left="1880"/>
    </w:pPr>
  </w:style>
  <w:style w:type="paragraph" w:customStyle="1" w:styleId="p2">
    <w:name w:val="p2"/>
    <w:basedOn w:val="Normal"/>
    <w:rsid w:val="00553807"/>
    <w:pPr>
      <w:widowControl w:val="0"/>
      <w:tabs>
        <w:tab w:val="left" w:pos="720"/>
      </w:tabs>
      <w:autoSpaceDE w:val="0"/>
      <w:autoSpaceDN w:val="0"/>
      <w:adjustRightInd w:val="0"/>
      <w:spacing w:line="240" w:lineRule="atLeast"/>
    </w:pPr>
  </w:style>
  <w:style w:type="paragraph" w:customStyle="1" w:styleId="p3">
    <w:name w:val="p3"/>
    <w:basedOn w:val="Normal"/>
    <w:rsid w:val="00553807"/>
    <w:pPr>
      <w:widowControl w:val="0"/>
      <w:tabs>
        <w:tab w:val="left" w:pos="720"/>
      </w:tabs>
      <w:autoSpaceDE w:val="0"/>
      <w:autoSpaceDN w:val="0"/>
      <w:adjustRightInd w:val="0"/>
      <w:spacing w:line="420" w:lineRule="atLeast"/>
    </w:pPr>
  </w:style>
  <w:style w:type="paragraph" w:customStyle="1" w:styleId="p5">
    <w:name w:val="p5"/>
    <w:basedOn w:val="Normal"/>
    <w:rsid w:val="00553807"/>
    <w:pPr>
      <w:widowControl w:val="0"/>
      <w:tabs>
        <w:tab w:val="left" w:pos="2920"/>
      </w:tabs>
      <w:autoSpaceDE w:val="0"/>
      <w:autoSpaceDN w:val="0"/>
      <w:adjustRightInd w:val="0"/>
      <w:spacing w:line="420" w:lineRule="atLeast"/>
      <w:ind w:left="240" w:hanging="720"/>
    </w:pPr>
  </w:style>
  <w:style w:type="paragraph" w:customStyle="1" w:styleId="p6">
    <w:name w:val="p6"/>
    <w:basedOn w:val="Normal"/>
    <w:rsid w:val="00553807"/>
    <w:pPr>
      <w:widowControl w:val="0"/>
      <w:tabs>
        <w:tab w:val="left" w:pos="1420"/>
      </w:tabs>
      <w:autoSpaceDE w:val="0"/>
      <w:autoSpaceDN w:val="0"/>
      <w:adjustRightInd w:val="0"/>
      <w:spacing w:line="260" w:lineRule="atLeast"/>
      <w:ind w:left="460"/>
    </w:pPr>
  </w:style>
  <w:style w:type="paragraph" w:customStyle="1" w:styleId="c7">
    <w:name w:val="c7"/>
    <w:basedOn w:val="Normal"/>
    <w:rsid w:val="00553807"/>
    <w:pPr>
      <w:widowControl w:val="0"/>
      <w:autoSpaceDE w:val="0"/>
      <w:autoSpaceDN w:val="0"/>
      <w:adjustRightInd w:val="0"/>
      <w:spacing w:line="240" w:lineRule="atLeast"/>
      <w:jc w:val="center"/>
    </w:pPr>
  </w:style>
  <w:style w:type="paragraph" w:customStyle="1" w:styleId="p12">
    <w:name w:val="p12"/>
    <w:basedOn w:val="Normal"/>
    <w:rsid w:val="00553807"/>
    <w:pPr>
      <w:widowControl w:val="0"/>
      <w:autoSpaceDE w:val="0"/>
      <w:autoSpaceDN w:val="0"/>
      <w:adjustRightInd w:val="0"/>
      <w:spacing w:line="260" w:lineRule="atLeast"/>
      <w:ind w:left="1200"/>
    </w:pPr>
  </w:style>
  <w:style w:type="paragraph" w:customStyle="1" w:styleId="p16">
    <w:name w:val="p16"/>
    <w:basedOn w:val="Normal"/>
    <w:rsid w:val="00553807"/>
    <w:pPr>
      <w:widowControl w:val="0"/>
      <w:tabs>
        <w:tab w:val="left" w:pos="720"/>
      </w:tabs>
      <w:autoSpaceDE w:val="0"/>
      <w:autoSpaceDN w:val="0"/>
      <w:adjustRightInd w:val="0"/>
      <w:spacing w:line="260" w:lineRule="atLeast"/>
    </w:pPr>
  </w:style>
  <w:style w:type="paragraph" w:customStyle="1" w:styleId="p17">
    <w:name w:val="p17"/>
    <w:basedOn w:val="Normal"/>
    <w:rsid w:val="00553807"/>
    <w:pPr>
      <w:widowControl w:val="0"/>
      <w:tabs>
        <w:tab w:val="left" w:pos="2920"/>
      </w:tabs>
      <w:autoSpaceDE w:val="0"/>
      <w:autoSpaceDN w:val="0"/>
      <w:adjustRightInd w:val="0"/>
      <w:spacing w:line="260" w:lineRule="atLeast"/>
      <w:ind w:left="1960"/>
    </w:pPr>
  </w:style>
  <w:style w:type="paragraph" w:styleId="BalloonText">
    <w:name w:val="Balloon Text"/>
    <w:basedOn w:val="Normal"/>
    <w:link w:val="BalloonTextChar"/>
    <w:rsid w:val="009C422B"/>
    <w:rPr>
      <w:rFonts w:ascii="Tahoma" w:hAnsi="Tahoma" w:cs="Tahoma"/>
      <w:sz w:val="16"/>
      <w:szCs w:val="16"/>
    </w:rPr>
  </w:style>
  <w:style w:type="character" w:customStyle="1" w:styleId="BalloonTextChar">
    <w:name w:val="Balloon Text Char"/>
    <w:basedOn w:val="DefaultParagraphFont"/>
    <w:link w:val="BalloonText"/>
    <w:rsid w:val="009C422B"/>
    <w:rPr>
      <w:rFonts w:ascii="Tahoma" w:hAnsi="Tahoma" w:cs="Tahoma"/>
      <w:sz w:val="16"/>
      <w:szCs w:val="16"/>
    </w:rPr>
  </w:style>
  <w:style w:type="paragraph" w:styleId="BodyText2">
    <w:name w:val="Body Text 2"/>
    <w:basedOn w:val="Normal"/>
    <w:link w:val="BodyText2Char"/>
    <w:rsid w:val="009C422B"/>
    <w:pPr>
      <w:widowControl w:val="0"/>
    </w:pPr>
    <w:rPr>
      <w:rFonts w:ascii="Arial" w:hAnsi="Arial" w:cs="Arial"/>
      <w:snapToGrid w:val="0"/>
      <w:sz w:val="22"/>
      <w:szCs w:val="20"/>
    </w:rPr>
  </w:style>
  <w:style w:type="character" w:customStyle="1" w:styleId="BodyText2Char">
    <w:name w:val="Body Text 2 Char"/>
    <w:basedOn w:val="DefaultParagraphFont"/>
    <w:link w:val="BodyText2"/>
    <w:rsid w:val="009C422B"/>
    <w:rPr>
      <w:rFonts w:ascii="Arial" w:hAnsi="Arial" w:cs="Arial"/>
      <w:snapToGrid w:val="0"/>
      <w:sz w:val="22"/>
    </w:rPr>
  </w:style>
  <w:style w:type="paragraph" w:styleId="ListParagraph">
    <w:name w:val="List Paragraph"/>
    <w:basedOn w:val="Normal"/>
    <w:uiPriority w:val="34"/>
    <w:qFormat/>
    <w:rsid w:val="00531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PATIENT COLLECTIONS</vt:lpstr>
    </vt:vector>
  </TitlesOfParts>
  <Company>IHC</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COLLECTIONS</dc:title>
  <dc:creator>Joseph F. Ebberwein</dc:creator>
  <cp:lastModifiedBy>Connie Williams</cp:lastModifiedBy>
  <cp:revision>2</cp:revision>
  <cp:lastPrinted>2018-06-11T18:28:00Z</cp:lastPrinted>
  <dcterms:created xsi:type="dcterms:W3CDTF">2019-06-02T22:16:00Z</dcterms:created>
  <dcterms:modified xsi:type="dcterms:W3CDTF">2019-06-02T22:16:00Z</dcterms:modified>
</cp:coreProperties>
</file>