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61" w:type="pct"/>
        <w:tblBorders>
          <w:top w:val="single" w:sz="4" w:space="0" w:color="auto"/>
          <w:left w:val="single" w:sz="4" w:space="0" w:color="auto"/>
          <w:bottom w:val="single" w:sz="4" w:space="0" w:color="auto"/>
          <w:right w:val="single" w:sz="4" w:space="0" w:color="auto"/>
        </w:tblBorders>
        <w:tblLook w:val="0000"/>
      </w:tblPr>
      <w:tblGrid>
        <w:gridCol w:w="4051"/>
        <w:gridCol w:w="2692"/>
        <w:gridCol w:w="4187"/>
      </w:tblGrid>
      <w:tr w:rsidR="00E251E8" w:rsidRPr="00F44BC8" w:rsidTr="00E251E8">
        <w:trPr>
          <w:cantSplit/>
          <w:trHeight w:val="125"/>
        </w:trPr>
        <w:tc>
          <w:tcPr>
            <w:tcW w:w="4320" w:type="dxa"/>
            <w:vMerge w:val="restart"/>
            <w:tcBorders>
              <w:top w:val="single" w:sz="4" w:space="0" w:color="auto"/>
              <w:left w:val="single" w:sz="4" w:space="0" w:color="auto"/>
              <w:right w:val="single" w:sz="4" w:space="0" w:color="auto"/>
            </w:tcBorders>
          </w:tcPr>
          <w:p w:rsidR="008B6B31" w:rsidRPr="00A40D47" w:rsidRDefault="00833B5D" w:rsidP="0013415E">
            <w:pPr>
              <w:pStyle w:val="Heading3"/>
              <w:spacing w:after="0"/>
            </w:pPr>
            <w:r w:rsidRPr="00C03214">
              <w:rPr>
                <w:bCs w:val="0"/>
                <w:snapToGrid w:val="0"/>
                <w:sz w:val="36"/>
                <w:szCs w:val="36"/>
              </w:rPr>
              <w:t xml:space="preserve">Employee </w:t>
            </w:r>
            <w:r w:rsidR="00265591" w:rsidRPr="00C03214">
              <w:rPr>
                <w:bCs w:val="0"/>
                <w:snapToGrid w:val="0"/>
                <w:sz w:val="36"/>
                <w:szCs w:val="36"/>
              </w:rPr>
              <w:t>B</w:t>
            </w:r>
            <w:r w:rsidR="00BF617A" w:rsidRPr="00C03214">
              <w:rPr>
                <w:bCs w:val="0"/>
                <w:snapToGrid w:val="0"/>
                <w:sz w:val="36"/>
                <w:szCs w:val="36"/>
              </w:rPr>
              <w:t>e</w:t>
            </w:r>
            <w:r w:rsidR="00265591" w:rsidRPr="00C03214">
              <w:rPr>
                <w:bCs w:val="0"/>
                <w:snapToGrid w:val="0"/>
                <w:sz w:val="36"/>
                <w:szCs w:val="36"/>
              </w:rPr>
              <w:t xml:space="preserve">reavement </w:t>
            </w:r>
          </w:p>
        </w:tc>
        <w:tc>
          <w:tcPr>
            <w:tcW w:w="2880" w:type="dxa"/>
            <w:tcBorders>
              <w:top w:val="single" w:sz="4" w:space="0" w:color="auto"/>
              <w:left w:val="single" w:sz="4" w:space="0" w:color="auto"/>
              <w:bottom w:val="single" w:sz="4" w:space="0" w:color="auto"/>
              <w:right w:val="nil"/>
            </w:tcBorders>
          </w:tcPr>
          <w:p w:rsidR="000F0A01" w:rsidRDefault="00FB65CA">
            <w:pPr>
              <w:snapToGrid w:val="0"/>
              <w:spacing w:before="60" w:after="60"/>
              <w:rPr>
                <w:b/>
                <w:bCs/>
                <w:sz w:val="24"/>
                <w:szCs w:val="24"/>
              </w:rPr>
            </w:pPr>
            <w:r w:rsidRPr="00FB65CA">
              <w:rPr>
                <w:b/>
                <w:bCs/>
                <w:sz w:val="24"/>
                <w:szCs w:val="24"/>
              </w:rPr>
              <w:t>Last Revision:</w:t>
            </w:r>
          </w:p>
        </w:tc>
        <w:tc>
          <w:tcPr>
            <w:tcW w:w="4562" w:type="dxa"/>
            <w:tcBorders>
              <w:top w:val="single" w:sz="4" w:space="0" w:color="auto"/>
              <w:left w:val="nil"/>
              <w:bottom w:val="single" w:sz="4" w:space="0" w:color="auto"/>
              <w:right w:val="single" w:sz="4" w:space="0" w:color="auto"/>
            </w:tcBorders>
          </w:tcPr>
          <w:p w:rsidR="000F0A01" w:rsidRPr="00A40D47" w:rsidRDefault="00265591">
            <w:pPr>
              <w:snapToGrid w:val="0"/>
              <w:spacing w:before="60" w:after="60"/>
              <w:rPr>
                <w:sz w:val="24"/>
                <w:szCs w:val="24"/>
              </w:rPr>
            </w:pPr>
            <w:r>
              <w:rPr>
                <w:sz w:val="24"/>
                <w:szCs w:val="24"/>
              </w:rPr>
              <w:t>July 201</w:t>
            </w:r>
            <w:r w:rsidR="003453BC">
              <w:rPr>
                <w:sz w:val="24"/>
                <w:szCs w:val="24"/>
              </w:rPr>
              <w:t>7</w:t>
            </w:r>
          </w:p>
        </w:tc>
      </w:tr>
      <w:tr w:rsidR="005F0286" w:rsidRPr="00F44BC8" w:rsidTr="00E251E8">
        <w:trPr>
          <w:cantSplit/>
          <w:trHeight w:val="191"/>
        </w:trPr>
        <w:tc>
          <w:tcPr>
            <w:tcW w:w="4320" w:type="dxa"/>
            <w:vMerge/>
            <w:tcBorders>
              <w:left w:val="single" w:sz="4" w:space="0" w:color="auto"/>
              <w:right w:val="single" w:sz="4" w:space="0" w:color="auto"/>
            </w:tcBorders>
            <w:vAlign w:val="center"/>
          </w:tcPr>
          <w:p w:rsidR="00E251E8" w:rsidRPr="00F44BC8" w:rsidRDefault="00E251E8" w:rsidP="00E251E8">
            <w:pPr>
              <w:rPr>
                <w:b/>
                <w:bCs/>
                <w:noProof/>
                <w:snapToGrid w:val="0"/>
                <w:spacing w:val="-1"/>
                <w:sz w:val="24"/>
                <w:szCs w:val="24"/>
              </w:rPr>
            </w:pPr>
          </w:p>
        </w:tc>
        <w:tc>
          <w:tcPr>
            <w:tcW w:w="2880" w:type="dxa"/>
            <w:tcBorders>
              <w:top w:val="single" w:sz="4" w:space="0" w:color="auto"/>
              <w:left w:val="single" w:sz="4" w:space="0" w:color="auto"/>
              <w:bottom w:val="single" w:sz="4" w:space="0" w:color="auto"/>
              <w:right w:val="nil"/>
            </w:tcBorders>
          </w:tcPr>
          <w:p w:rsidR="000F0A01" w:rsidRDefault="00FB65CA">
            <w:pPr>
              <w:snapToGrid w:val="0"/>
              <w:spacing w:before="60" w:after="60"/>
              <w:rPr>
                <w:b/>
                <w:bCs/>
                <w:sz w:val="24"/>
                <w:szCs w:val="24"/>
              </w:rPr>
            </w:pPr>
            <w:r w:rsidRPr="00FB65CA">
              <w:rPr>
                <w:b/>
                <w:bCs/>
                <w:sz w:val="24"/>
                <w:szCs w:val="24"/>
              </w:rPr>
              <w:t>Last Reviewed:</w:t>
            </w:r>
          </w:p>
        </w:tc>
        <w:tc>
          <w:tcPr>
            <w:tcW w:w="4562" w:type="dxa"/>
            <w:tcBorders>
              <w:top w:val="single" w:sz="4" w:space="0" w:color="auto"/>
              <w:left w:val="nil"/>
              <w:bottom w:val="single" w:sz="4" w:space="0" w:color="auto"/>
              <w:right w:val="single" w:sz="4" w:space="0" w:color="auto"/>
            </w:tcBorders>
          </w:tcPr>
          <w:p w:rsidR="000F0A01" w:rsidRPr="00A40D47" w:rsidRDefault="005853D7">
            <w:pPr>
              <w:autoSpaceDE/>
              <w:autoSpaceDN/>
              <w:adjustRightInd/>
              <w:snapToGrid w:val="0"/>
              <w:spacing w:before="60" w:after="60"/>
              <w:rPr>
                <w:sz w:val="24"/>
                <w:szCs w:val="24"/>
              </w:rPr>
            </w:pPr>
            <w:r>
              <w:rPr>
                <w:sz w:val="24"/>
                <w:szCs w:val="24"/>
              </w:rPr>
              <w:t>June 2018</w:t>
            </w:r>
          </w:p>
        </w:tc>
      </w:tr>
      <w:tr w:rsidR="00E251E8" w:rsidRPr="00F44BC8" w:rsidTr="00E251E8">
        <w:trPr>
          <w:cantSplit/>
          <w:trHeight w:val="191"/>
        </w:trPr>
        <w:tc>
          <w:tcPr>
            <w:tcW w:w="4320" w:type="dxa"/>
            <w:vMerge/>
            <w:tcBorders>
              <w:left w:val="single" w:sz="4" w:space="0" w:color="auto"/>
              <w:right w:val="single" w:sz="4" w:space="0" w:color="auto"/>
            </w:tcBorders>
            <w:vAlign w:val="center"/>
          </w:tcPr>
          <w:p w:rsidR="004850C2" w:rsidRPr="00F44BC8" w:rsidRDefault="004850C2" w:rsidP="00E251E8">
            <w:pPr>
              <w:rPr>
                <w:b/>
                <w:bCs/>
                <w:noProof/>
                <w:snapToGrid w:val="0"/>
                <w:spacing w:val="-1"/>
                <w:sz w:val="24"/>
                <w:szCs w:val="24"/>
              </w:rPr>
            </w:pPr>
          </w:p>
        </w:tc>
        <w:tc>
          <w:tcPr>
            <w:tcW w:w="2880" w:type="dxa"/>
            <w:tcBorders>
              <w:top w:val="single" w:sz="4" w:space="0" w:color="auto"/>
              <w:left w:val="single" w:sz="4" w:space="0" w:color="auto"/>
              <w:bottom w:val="single" w:sz="4" w:space="0" w:color="auto"/>
              <w:right w:val="nil"/>
            </w:tcBorders>
          </w:tcPr>
          <w:p w:rsidR="000F0A01" w:rsidRDefault="00FB65CA">
            <w:pPr>
              <w:snapToGrid w:val="0"/>
              <w:spacing w:before="60" w:after="60"/>
              <w:rPr>
                <w:b/>
                <w:bCs/>
                <w:sz w:val="24"/>
                <w:szCs w:val="24"/>
              </w:rPr>
            </w:pPr>
            <w:r w:rsidRPr="00FB65CA">
              <w:rPr>
                <w:b/>
                <w:bCs/>
                <w:sz w:val="24"/>
                <w:szCs w:val="24"/>
              </w:rPr>
              <w:t xml:space="preserve">Applies to the following THA Group of Companies: </w:t>
            </w:r>
          </w:p>
        </w:tc>
        <w:tc>
          <w:tcPr>
            <w:tcW w:w="4562" w:type="dxa"/>
            <w:tcBorders>
              <w:top w:val="single" w:sz="4" w:space="0" w:color="auto"/>
              <w:left w:val="nil"/>
              <w:bottom w:val="single" w:sz="4" w:space="0" w:color="auto"/>
              <w:right w:val="single" w:sz="4" w:space="0" w:color="auto"/>
            </w:tcBorders>
          </w:tcPr>
          <w:p w:rsidR="000F0A01" w:rsidRDefault="008B6B31" w:rsidP="00B4436E">
            <w:pPr>
              <w:numPr>
                <w:ilvl w:val="0"/>
                <w:numId w:val="2"/>
              </w:numPr>
              <w:autoSpaceDE/>
              <w:autoSpaceDN/>
              <w:adjustRightInd/>
              <w:snapToGrid w:val="0"/>
              <w:spacing w:before="20" w:after="20"/>
              <w:rPr>
                <w:sz w:val="24"/>
                <w:szCs w:val="24"/>
              </w:rPr>
            </w:pPr>
            <w:r>
              <w:rPr>
                <w:sz w:val="24"/>
                <w:szCs w:val="24"/>
              </w:rPr>
              <w:t>Island Health Care</w:t>
            </w:r>
          </w:p>
          <w:p w:rsidR="000F6109" w:rsidRDefault="008B6B31" w:rsidP="00B4436E">
            <w:pPr>
              <w:numPr>
                <w:ilvl w:val="0"/>
                <w:numId w:val="2"/>
              </w:numPr>
              <w:autoSpaceDE/>
              <w:autoSpaceDN/>
              <w:adjustRightInd/>
              <w:snapToGrid w:val="0"/>
              <w:spacing w:before="20" w:after="20"/>
              <w:rPr>
                <w:sz w:val="24"/>
                <w:szCs w:val="24"/>
              </w:rPr>
            </w:pPr>
            <w:r>
              <w:rPr>
                <w:sz w:val="24"/>
                <w:szCs w:val="24"/>
              </w:rPr>
              <w:t>Island Hospice</w:t>
            </w:r>
          </w:p>
          <w:p w:rsidR="000F6109" w:rsidRDefault="008B6B31" w:rsidP="00B4436E">
            <w:pPr>
              <w:numPr>
                <w:ilvl w:val="0"/>
                <w:numId w:val="2"/>
              </w:numPr>
              <w:autoSpaceDE/>
              <w:autoSpaceDN/>
              <w:adjustRightInd/>
              <w:snapToGrid w:val="0"/>
              <w:spacing w:before="20" w:after="20"/>
              <w:rPr>
                <w:sz w:val="24"/>
                <w:szCs w:val="24"/>
              </w:rPr>
            </w:pPr>
            <w:r>
              <w:rPr>
                <w:sz w:val="24"/>
                <w:szCs w:val="24"/>
              </w:rPr>
              <w:t>Independent Life at Home</w:t>
            </w:r>
          </w:p>
          <w:p w:rsidR="008B6B31" w:rsidRDefault="008B6B31" w:rsidP="00B4436E">
            <w:pPr>
              <w:numPr>
                <w:ilvl w:val="0"/>
                <w:numId w:val="2"/>
              </w:numPr>
              <w:autoSpaceDE/>
              <w:autoSpaceDN/>
              <w:adjustRightInd/>
              <w:snapToGrid w:val="0"/>
              <w:spacing w:before="20" w:after="20"/>
              <w:rPr>
                <w:sz w:val="24"/>
                <w:szCs w:val="24"/>
              </w:rPr>
            </w:pPr>
            <w:r>
              <w:rPr>
                <w:sz w:val="24"/>
                <w:szCs w:val="24"/>
              </w:rPr>
              <w:t>RightHealth</w:t>
            </w:r>
            <w:r w:rsidRPr="008B6B31">
              <w:rPr>
                <w:sz w:val="24"/>
                <w:szCs w:val="24"/>
                <w:vertAlign w:val="superscript"/>
              </w:rPr>
              <w:t>®</w:t>
            </w:r>
          </w:p>
          <w:p w:rsidR="00B4436E" w:rsidRDefault="00B4436E">
            <w:pPr>
              <w:numPr>
                <w:ilvl w:val="0"/>
                <w:numId w:val="2"/>
              </w:numPr>
              <w:autoSpaceDE/>
              <w:autoSpaceDN/>
              <w:adjustRightInd/>
              <w:snapToGrid w:val="0"/>
              <w:spacing w:before="60" w:after="60"/>
              <w:rPr>
                <w:sz w:val="24"/>
                <w:szCs w:val="24"/>
              </w:rPr>
            </w:pPr>
            <w:r>
              <w:rPr>
                <w:sz w:val="24"/>
                <w:szCs w:val="24"/>
              </w:rPr>
              <w:t>THA Services</w:t>
            </w:r>
          </w:p>
        </w:tc>
      </w:tr>
      <w:tr w:rsidR="00E251E8" w:rsidRPr="00F44BC8" w:rsidTr="00E251E8">
        <w:trPr>
          <w:cantSplit/>
          <w:trHeight w:val="348"/>
        </w:trPr>
        <w:tc>
          <w:tcPr>
            <w:tcW w:w="4320" w:type="dxa"/>
            <w:vMerge/>
            <w:tcBorders>
              <w:left w:val="single" w:sz="4" w:space="0" w:color="auto"/>
              <w:bottom w:val="single" w:sz="4" w:space="0" w:color="auto"/>
              <w:right w:val="single" w:sz="4" w:space="0" w:color="auto"/>
            </w:tcBorders>
            <w:vAlign w:val="center"/>
          </w:tcPr>
          <w:p w:rsidR="004850C2" w:rsidRPr="00F44BC8" w:rsidRDefault="004850C2" w:rsidP="00E251E8">
            <w:pPr>
              <w:rPr>
                <w:b/>
                <w:bCs/>
                <w:noProof/>
                <w:snapToGrid w:val="0"/>
                <w:spacing w:val="-1"/>
                <w:sz w:val="24"/>
                <w:szCs w:val="24"/>
              </w:rPr>
            </w:pPr>
          </w:p>
        </w:tc>
        <w:tc>
          <w:tcPr>
            <w:tcW w:w="2880" w:type="dxa"/>
            <w:tcBorders>
              <w:top w:val="single" w:sz="4" w:space="0" w:color="auto"/>
              <w:left w:val="single" w:sz="4" w:space="0" w:color="auto"/>
              <w:bottom w:val="single" w:sz="4" w:space="0" w:color="auto"/>
              <w:right w:val="nil"/>
            </w:tcBorders>
          </w:tcPr>
          <w:p w:rsidR="000F0A01" w:rsidRDefault="00FB65CA">
            <w:pPr>
              <w:snapToGrid w:val="0"/>
              <w:spacing w:before="60" w:after="60"/>
              <w:rPr>
                <w:b/>
                <w:bCs/>
                <w:sz w:val="24"/>
                <w:szCs w:val="24"/>
              </w:rPr>
            </w:pPr>
            <w:r w:rsidRPr="00FB65CA">
              <w:rPr>
                <w:b/>
                <w:bCs/>
                <w:sz w:val="24"/>
                <w:szCs w:val="24"/>
              </w:rPr>
              <w:t>Included in the following THA Manuals:</w:t>
            </w:r>
          </w:p>
        </w:tc>
        <w:tc>
          <w:tcPr>
            <w:tcW w:w="4562" w:type="dxa"/>
            <w:tcBorders>
              <w:top w:val="single" w:sz="4" w:space="0" w:color="auto"/>
              <w:left w:val="nil"/>
              <w:bottom w:val="single" w:sz="4" w:space="0" w:color="auto"/>
              <w:right w:val="single" w:sz="4" w:space="0" w:color="auto"/>
            </w:tcBorders>
          </w:tcPr>
          <w:p w:rsidR="000F0A01" w:rsidRPr="00A40D47" w:rsidRDefault="0013415E">
            <w:pPr>
              <w:autoSpaceDE/>
              <w:autoSpaceDN/>
              <w:adjustRightInd/>
              <w:spacing w:before="60" w:after="60"/>
              <w:rPr>
                <w:sz w:val="24"/>
                <w:szCs w:val="24"/>
              </w:rPr>
            </w:pPr>
            <w:r>
              <w:rPr>
                <w:sz w:val="24"/>
                <w:szCs w:val="24"/>
              </w:rPr>
              <w:t>Administrative Policies &amp; Procedures</w:t>
            </w:r>
          </w:p>
          <w:p w:rsidR="000F0A01" w:rsidRDefault="0013415E">
            <w:pPr>
              <w:snapToGrid w:val="0"/>
              <w:spacing w:before="60" w:after="60"/>
              <w:ind w:left="377"/>
              <w:rPr>
                <w:sz w:val="24"/>
                <w:szCs w:val="24"/>
              </w:rPr>
            </w:pPr>
            <w:r>
              <w:rPr>
                <w:sz w:val="24"/>
                <w:szCs w:val="24"/>
              </w:rPr>
              <w:t>Talent Management</w:t>
            </w:r>
          </w:p>
        </w:tc>
      </w:tr>
    </w:tbl>
    <w:p w:rsidR="008B6B31" w:rsidRPr="007A29EF" w:rsidRDefault="008B6B31" w:rsidP="0013415E">
      <w:pPr>
        <w:pStyle w:val="Heading3"/>
        <w:spacing w:before="0" w:after="0"/>
        <w:rPr>
          <w:sz w:val="24"/>
          <w:szCs w:val="24"/>
          <w:u w:val="single"/>
        </w:rPr>
      </w:pPr>
    </w:p>
    <w:p w:rsidR="008B6B31" w:rsidRPr="007A29EF" w:rsidRDefault="00F44BC8" w:rsidP="0013415E">
      <w:pPr>
        <w:pStyle w:val="Heading3"/>
        <w:spacing w:before="0" w:after="0"/>
        <w:rPr>
          <w:sz w:val="24"/>
          <w:szCs w:val="24"/>
          <w:u w:val="single"/>
        </w:rPr>
      </w:pPr>
      <w:r w:rsidRPr="007A29EF">
        <w:rPr>
          <w:sz w:val="24"/>
          <w:szCs w:val="24"/>
          <w:u w:val="single"/>
        </w:rPr>
        <w:t>PURPOSE</w:t>
      </w:r>
    </w:p>
    <w:p w:rsidR="008B6B31" w:rsidRPr="007A29EF" w:rsidRDefault="00073660" w:rsidP="00073660">
      <w:pPr>
        <w:tabs>
          <w:tab w:val="left" w:pos="4890"/>
        </w:tabs>
        <w:rPr>
          <w:sz w:val="24"/>
          <w:szCs w:val="24"/>
        </w:rPr>
      </w:pPr>
      <w:r>
        <w:rPr>
          <w:sz w:val="24"/>
          <w:szCs w:val="24"/>
        </w:rPr>
        <w:tab/>
      </w:r>
    </w:p>
    <w:p w:rsidR="007A29EF" w:rsidRPr="007A29EF" w:rsidRDefault="00736607" w:rsidP="0013415E">
      <w:pPr>
        <w:rPr>
          <w:sz w:val="24"/>
          <w:szCs w:val="24"/>
        </w:rPr>
      </w:pPr>
      <w:r w:rsidRPr="007A29EF">
        <w:rPr>
          <w:rStyle w:val="tgc"/>
          <w:sz w:val="24"/>
          <w:szCs w:val="24"/>
        </w:rPr>
        <w:t>The purpose of this policy is to provide paid time off for eligible employees when death occurs in their immediate family.</w:t>
      </w:r>
    </w:p>
    <w:p w:rsidR="008B6B31" w:rsidRPr="007A29EF" w:rsidRDefault="008B6B31" w:rsidP="0013415E">
      <w:pPr>
        <w:rPr>
          <w:sz w:val="24"/>
          <w:szCs w:val="24"/>
        </w:rPr>
      </w:pPr>
    </w:p>
    <w:p w:rsidR="008B6B31" w:rsidRPr="007A29EF" w:rsidRDefault="00F44BC8" w:rsidP="0013415E">
      <w:pPr>
        <w:pStyle w:val="Heading3"/>
        <w:spacing w:before="0" w:after="0"/>
        <w:rPr>
          <w:iCs/>
          <w:sz w:val="24"/>
          <w:szCs w:val="24"/>
          <w:u w:val="single"/>
        </w:rPr>
      </w:pPr>
      <w:r w:rsidRPr="007A29EF">
        <w:rPr>
          <w:sz w:val="24"/>
          <w:szCs w:val="24"/>
          <w:u w:val="single"/>
        </w:rPr>
        <w:t>POLICY</w:t>
      </w:r>
    </w:p>
    <w:p w:rsidR="008B6B31" w:rsidRPr="007A29EF" w:rsidRDefault="008B6B31" w:rsidP="0013415E">
      <w:pPr>
        <w:rPr>
          <w:sz w:val="24"/>
          <w:szCs w:val="24"/>
        </w:rPr>
      </w:pPr>
    </w:p>
    <w:p w:rsidR="00806059" w:rsidRDefault="00806059" w:rsidP="0013415E">
      <w:pPr>
        <w:widowControl/>
        <w:autoSpaceDE/>
        <w:autoSpaceDN/>
        <w:adjustRightInd/>
        <w:rPr>
          <w:sz w:val="24"/>
          <w:szCs w:val="24"/>
        </w:rPr>
      </w:pPr>
      <w:r w:rsidRPr="007A29EF">
        <w:rPr>
          <w:sz w:val="24"/>
          <w:szCs w:val="24"/>
        </w:rPr>
        <w:t>Bereavement leave will normally be granted unless there are unusual business needs or staffing requirements. An employee may, with his or her supervisor’s approval, use any available vacation for additional time off as necessary.</w:t>
      </w:r>
    </w:p>
    <w:p w:rsidR="00754B1E" w:rsidRPr="007A29EF" w:rsidRDefault="00754B1E" w:rsidP="0013415E">
      <w:pPr>
        <w:widowControl/>
        <w:autoSpaceDE/>
        <w:autoSpaceDN/>
        <w:adjustRightInd/>
        <w:rPr>
          <w:rFonts w:ascii="Helvetica" w:hAnsi="Helvetica" w:cs="Segoe UI"/>
          <w:sz w:val="24"/>
          <w:szCs w:val="24"/>
        </w:rPr>
      </w:pPr>
    </w:p>
    <w:p w:rsidR="00806059" w:rsidRDefault="00806059" w:rsidP="0013415E">
      <w:pPr>
        <w:widowControl/>
        <w:autoSpaceDE/>
        <w:autoSpaceDN/>
        <w:adjustRightInd/>
        <w:rPr>
          <w:sz w:val="24"/>
          <w:szCs w:val="24"/>
        </w:rPr>
      </w:pPr>
      <w:r w:rsidRPr="007A29EF">
        <w:rPr>
          <w:sz w:val="24"/>
          <w:szCs w:val="24"/>
        </w:rPr>
        <w:t>Bereavement pay is calculated based on the base pay rate at the time of absence, and it will not include any special forms of compensation, such as incentives, commissions, bonuses, overtime or shift differentials.</w:t>
      </w:r>
    </w:p>
    <w:p w:rsidR="00754B1E" w:rsidRPr="007A29EF" w:rsidRDefault="00754B1E" w:rsidP="0013415E">
      <w:pPr>
        <w:widowControl/>
        <w:autoSpaceDE/>
        <w:autoSpaceDN/>
        <w:adjustRightInd/>
        <w:rPr>
          <w:sz w:val="24"/>
          <w:szCs w:val="24"/>
        </w:rPr>
      </w:pPr>
    </w:p>
    <w:p w:rsidR="00806059" w:rsidRDefault="00806059" w:rsidP="0013415E">
      <w:pPr>
        <w:widowControl/>
        <w:autoSpaceDE/>
        <w:autoSpaceDN/>
        <w:adjustRightInd/>
        <w:rPr>
          <w:sz w:val="24"/>
          <w:szCs w:val="24"/>
        </w:rPr>
      </w:pPr>
      <w:r w:rsidRPr="007A29EF">
        <w:rPr>
          <w:sz w:val="24"/>
          <w:szCs w:val="24"/>
        </w:rPr>
        <w:t>Paid bereavement leave will be granted according to the following schedule:</w:t>
      </w:r>
    </w:p>
    <w:p w:rsidR="00754B1E" w:rsidRPr="007A29EF" w:rsidRDefault="00754B1E" w:rsidP="0013415E">
      <w:pPr>
        <w:widowControl/>
        <w:autoSpaceDE/>
        <w:autoSpaceDN/>
        <w:adjustRightInd/>
        <w:rPr>
          <w:rFonts w:ascii="Helvetica" w:hAnsi="Helvetica" w:cs="Segoe UI"/>
          <w:sz w:val="24"/>
          <w:szCs w:val="24"/>
        </w:rPr>
      </w:pPr>
    </w:p>
    <w:p w:rsidR="00806059" w:rsidRPr="007A29EF" w:rsidRDefault="00806059" w:rsidP="0013415E">
      <w:pPr>
        <w:widowControl/>
        <w:numPr>
          <w:ilvl w:val="0"/>
          <w:numId w:val="4"/>
        </w:numPr>
        <w:autoSpaceDE/>
        <w:autoSpaceDN/>
        <w:adjustRightInd/>
        <w:rPr>
          <w:rFonts w:ascii="Helvetica" w:hAnsi="Helvetica" w:cs="Segoe UI"/>
          <w:sz w:val="24"/>
          <w:szCs w:val="24"/>
        </w:rPr>
      </w:pPr>
      <w:r w:rsidRPr="007A29EF">
        <w:rPr>
          <w:sz w:val="24"/>
          <w:szCs w:val="24"/>
        </w:rPr>
        <w:t xml:space="preserve">Regular full-time and part-time employees </w:t>
      </w:r>
      <w:r w:rsidR="003453BC">
        <w:rPr>
          <w:sz w:val="24"/>
          <w:szCs w:val="24"/>
        </w:rPr>
        <w:t xml:space="preserve">are eligible for bereavement.  Interns, </w:t>
      </w:r>
      <w:r w:rsidR="00C36AB7">
        <w:rPr>
          <w:sz w:val="24"/>
          <w:szCs w:val="24"/>
        </w:rPr>
        <w:t>temporary</w:t>
      </w:r>
      <w:r w:rsidR="003453BC">
        <w:rPr>
          <w:sz w:val="24"/>
          <w:szCs w:val="24"/>
        </w:rPr>
        <w:t xml:space="preserve"> employees and casual/PRN employees are not eligible for bereavement.  Eligible employees </w:t>
      </w:r>
      <w:r w:rsidRPr="007A29EF">
        <w:rPr>
          <w:sz w:val="24"/>
          <w:szCs w:val="24"/>
        </w:rPr>
        <w:t>are allowed up to three consecutive days off from regularly scheduled duty with regular pay in the event of the death of an employee’s immediate family member.  To be eligible for paid bereavement leave, the employee generally must attend the funeral of the deceased relative.</w:t>
      </w:r>
    </w:p>
    <w:p w:rsidR="00C03214" w:rsidRPr="007A29EF" w:rsidRDefault="00806059" w:rsidP="0013415E">
      <w:pPr>
        <w:widowControl/>
        <w:numPr>
          <w:ilvl w:val="0"/>
          <w:numId w:val="4"/>
        </w:numPr>
        <w:autoSpaceDE/>
        <w:autoSpaceDN/>
        <w:adjustRightInd/>
        <w:rPr>
          <w:rFonts w:ascii="Helvetica" w:hAnsi="Helvetica" w:cs="Segoe UI"/>
          <w:sz w:val="24"/>
          <w:szCs w:val="24"/>
        </w:rPr>
      </w:pPr>
      <w:r w:rsidRPr="007A29EF">
        <w:rPr>
          <w:sz w:val="24"/>
          <w:szCs w:val="24"/>
        </w:rPr>
        <w:t>Employees are allowed up to four hours of bereavement leave to attend the funeral of a fellow regular employee or retiree of the company, provided such absence from duty will not interfere with normal operations of the company.</w:t>
      </w:r>
    </w:p>
    <w:p w:rsidR="0047064B" w:rsidRPr="007A29EF" w:rsidRDefault="0047064B" w:rsidP="0013415E">
      <w:pPr>
        <w:rPr>
          <w:sz w:val="24"/>
          <w:szCs w:val="24"/>
        </w:rPr>
      </w:pPr>
    </w:p>
    <w:p w:rsidR="0047064B" w:rsidRPr="007A29EF" w:rsidRDefault="0047064B" w:rsidP="0013415E">
      <w:pPr>
        <w:pStyle w:val="Default"/>
        <w:jc w:val="both"/>
        <w:rPr>
          <w:rFonts w:ascii="Arial" w:hAnsi="Arial" w:cs="Arial"/>
          <w:b/>
          <w:bCs/>
          <w:color w:val="auto"/>
          <w:u w:val="single"/>
        </w:rPr>
      </w:pPr>
      <w:r w:rsidRPr="007A29EF">
        <w:rPr>
          <w:rFonts w:ascii="Arial" w:hAnsi="Arial" w:cs="Arial"/>
          <w:b/>
          <w:bCs/>
          <w:color w:val="auto"/>
          <w:u w:val="single"/>
        </w:rPr>
        <w:t>DEFINITION</w:t>
      </w:r>
      <w:r w:rsidR="0085260B" w:rsidRPr="007A29EF">
        <w:rPr>
          <w:rFonts w:ascii="Arial" w:hAnsi="Arial" w:cs="Arial"/>
          <w:b/>
          <w:bCs/>
          <w:color w:val="auto"/>
          <w:u w:val="single"/>
        </w:rPr>
        <w:t xml:space="preserve"> </w:t>
      </w:r>
    </w:p>
    <w:p w:rsidR="0047064B" w:rsidRPr="007A29EF" w:rsidRDefault="0047064B" w:rsidP="0013415E">
      <w:pPr>
        <w:pStyle w:val="Default"/>
        <w:jc w:val="both"/>
        <w:rPr>
          <w:rFonts w:ascii="Arial" w:hAnsi="Arial" w:cs="Arial"/>
          <w:color w:val="auto"/>
        </w:rPr>
      </w:pPr>
    </w:p>
    <w:p w:rsidR="0047064B" w:rsidRPr="007A29EF" w:rsidRDefault="0085260B" w:rsidP="0013415E">
      <w:pPr>
        <w:rPr>
          <w:sz w:val="24"/>
          <w:szCs w:val="24"/>
        </w:rPr>
      </w:pPr>
      <w:r w:rsidRPr="007A29EF">
        <w:rPr>
          <w:sz w:val="24"/>
          <w:szCs w:val="24"/>
        </w:rPr>
        <w:t>For purposes of this policy, “immediate family” is defined a</w:t>
      </w:r>
      <w:r w:rsidR="00736607" w:rsidRPr="007A29EF">
        <w:rPr>
          <w:sz w:val="24"/>
          <w:szCs w:val="24"/>
        </w:rPr>
        <w:t>s: a spouse or domestic partner (as defined by company policy</w:t>
      </w:r>
      <w:r w:rsidRPr="007A29EF">
        <w:rPr>
          <w:sz w:val="24"/>
          <w:szCs w:val="24"/>
        </w:rPr>
        <w:t>), child, stepchild, grandchild, parent, stepparent, grandparent, great-grandparent, brother, sister, step-sibling, mother-in-law, father-in-law, son-in-law, daughter-in-law, brother-in-law, sister-in-law, or legal guardian or other person who stands in the plac</w:t>
      </w:r>
      <w:r w:rsidR="00736607" w:rsidRPr="007A29EF">
        <w:rPr>
          <w:sz w:val="24"/>
          <w:szCs w:val="24"/>
        </w:rPr>
        <w:t>e of a parent</w:t>
      </w:r>
      <w:r w:rsidRPr="007A29EF">
        <w:rPr>
          <w:sz w:val="24"/>
          <w:szCs w:val="24"/>
        </w:rPr>
        <w:t>.</w:t>
      </w:r>
    </w:p>
    <w:p w:rsidR="008B6B31" w:rsidRPr="007A29EF" w:rsidRDefault="008B6B31" w:rsidP="0013415E">
      <w:pPr>
        <w:rPr>
          <w:sz w:val="24"/>
          <w:szCs w:val="24"/>
        </w:rPr>
      </w:pPr>
    </w:p>
    <w:p w:rsidR="00754B1E" w:rsidRDefault="00754B1E">
      <w:pPr>
        <w:widowControl/>
        <w:autoSpaceDE/>
        <w:autoSpaceDN/>
        <w:adjustRightInd/>
        <w:spacing w:after="200" w:line="276" w:lineRule="auto"/>
        <w:rPr>
          <w:b/>
          <w:bCs/>
          <w:sz w:val="24"/>
          <w:szCs w:val="24"/>
          <w:u w:val="single"/>
        </w:rPr>
      </w:pPr>
      <w:r>
        <w:rPr>
          <w:sz w:val="24"/>
          <w:szCs w:val="24"/>
          <w:u w:val="single"/>
        </w:rPr>
        <w:br w:type="page"/>
      </w:r>
    </w:p>
    <w:p w:rsidR="008B6B31" w:rsidRPr="007A29EF" w:rsidRDefault="00F44BC8" w:rsidP="0013415E">
      <w:pPr>
        <w:pStyle w:val="Heading3"/>
        <w:spacing w:before="0" w:after="0"/>
        <w:rPr>
          <w:sz w:val="24"/>
          <w:szCs w:val="24"/>
          <w:u w:val="single"/>
        </w:rPr>
      </w:pPr>
      <w:r w:rsidRPr="007A29EF">
        <w:rPr>
          <w:sz w:val="24"/>
          <w:szCs w:val="24"/>
          <w:u w:val="single"/>
        </w:rPr>
        <w:lastRenderedPageBreak/>
        <w:t>PROCEDURE</w:t>
      </w:r>
    </w:p>
    <w:p w:rsidR="008B6B31" w:rsidRPr="007A29EF" w:rsidRDefault="008B6B31" w:rsidP="0013415E">
      <w:pPr>
        <w:rPr>
          <w:sz w:val="24"/>
          <w:szCs w:val="24"/>
        </w:rPr>
      </w:pPr>
    </w:p>
    <w:p w:rsidR="00C03214" w:rsidRPr="007A29EF" w:rsidRDefault="0085260B" w:rsidP="0013415E">
      <w:pPr>
        <w:pStyle w:val="ListParagraph"/>
        <w:widowControl/>
        <w:numPr>
          <w:ilvl w:val="0"/>
          <w:numId w:val="8"/>
        </w:numPr>
        <w:autoSpaceDE/>
        <w:autoSpaceDN/>
        <w:adjustRightInd/>
        <w:rPr>
          <w:rFonts w:ascii="Helvetica" w:hAnsi="Helvetica" w:cs="Segoe UI"/>
          <w:sz w:val="24"/>
          <w:szCs w:val="24"/>
        </w:rPr>
      </w:pPr>
      <w:r w:rsidRPr="007A29EF">
        <w:rPr>
          <w:sz w:val="24"/>
          <w:szCs w:val="24"/>
        </w:rPr>
        <w:t xml:space="preserve">An employee who wishes to take time off due to the death of an immediate family member should notify his or her supervisor immediately.  </w:t>
      </w:r>
    </w:p>
    <w:p w:rsidR="00E64A4C" w:rsidRDefault="0085260B" w:rsidP="00E64A4C">
      <w:pPr>
        <w:pStyle w:val="ListParagraph"/>
        <w:widowControl/>
        <w:numPr>
          <w:ilvl w:val="0"/>
          <w:numId w:val="8"/>
        </w:numPr>
        <w:autoSpaceDE/>
        <w:autoSpaceDN/>
        <w:adjustRightInd/>
        <w:rPr>
          <w:sz w:val="24"/>
          <w:szCs w:val="24"/>
        </w:rPr>
      </w:pPr>
      <w:r w:rsidRPr="007A29EF">
        <w:rPr>
          <w:sz w:val="24"/>
          <w:szCs w:val="24"/>
        </w:rPr>
        <w:t xml:space="preserve">The employee should complete a Request for Time Off Form and submit it to their supervisor </w:t>
      </w:r>
      <w:r w:rsidR="005853D7">
        <w:rPr>
          <w:sz w:val="24"/>
          <w:szCs w:val="24"/>
        </w:rPr>
        <w:t xml:space="preserve">in advance of the time off, if possible, otherwise </w:t>
      </w:r>
      <w:r w:rsidRPr="007A29EF">
        <w:rPr>
          <w:sz w:val="24"/>
          <w:szCs w:val="24"/>
        </w:rPr>
        <w:t xml:space="preserve">as soon as he/she returns to work.  The name and relationship of the deceased family member needs to be included on the request, along with a copy of the program or obituary. </w:t>
      </w:r>
    </w:p>
    <w:p w:rsidR="008B6B31" w:rsidRPr="007A29EF" w:rsidRDefault="0085260B" w:rsidP="00E64A4C">
      <w:pPr>
        <w:pStyle w:val="ListParagraph"/>
        <w:widowControl/>
        <w:numPr>
          <w:ilvl w:val="0"/>
          <w:numId w:val="8"/>
        </w:numPr>
        <w:autoSpaceDE/>
        <w:autoSpaceDN/>
        <w:adjustRightInd/>
        <w:rPr>
          <w:sz w:val="24"/>
          <w:szCs w:val="24"/>
        </w:rPr>
      </w:pPr>
      <w:r w:rsidRPr="007A29EF">
        <w:rPr>
          <w:sz w:val="24"/>
          <w:szCs w:val="24"/>
        </w:rPr>
        <w:t>The supervisor is responsible for providing that documentation to Payroll and Talent Management</w:t>
      </w:r>
      <w:r w:rsidR="00B4402E" w:rsidRPr="007A29EF">
        <w:rPr>
          <w:sz w:val="24"/>
          <w:szCs w:val="24"/>
        </w:rPr>
        <w:t xml:space="preserve"> for processing and filing</w:t>
      </w:r>
      <w:r w:rsidRPr="007A29EF">
        <w:rPr>
          <w:sz w:val="24"/>
          <w:szCs w:val="24"/>
        </w:rPr>
        <w:t>.</w:t>
      </w:r>
    </w:p>
    <w:sectPr w:rsidR="008B6B31" w:rsidRPr="007A29EF" w:rsidSect="00E251E8">
      <w:footerReference w:type="default" r:id="rId7"/>
      <w:footnotePr>
        <w:numRestart w:val="eachPage"/>
      </w:footnotePr>
      <w:pgSz w:w="12240" w:h="15840" w:code="1"/>
      <w:pgMar w:top="720" w:right="720" w:bottom="720" w:left="720" w:header="432" w:footer="432"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4A4C" w:rsidRDefault="00E64A4C" w:rsidP="007F7F5E">
      <w:r>
        <w:separator/>
      </w:r>
    </w:p>
  </w:endnote>
  <w:endnote w:type="continuationSeparator" w:id="0">
    <w:p w:rsidR="00E64A4C" w:rsidRDefault="00E64A4C" w:rsidP="007F7F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A4C" w:rsidRDefault="00115DAB">
    <w:pPr>
      <w:pStyle w:val="Footer"/>
      <w:tabs>
        <w:tab w:val="clear" w:pos="4320"/>
        <w:tab w:val="clear" w:pos="8640"/>
        <w:tab w:val="right" w:pos="10800"/>
      </w:tabs>
      <w:rPr>
        <w:sz w:val="16"/>
        <w:szCs w:val="16"/>
      </w:rPr>
    </w:pPr>
    <w:r>
      <w:t xml:space="preserve">G:\Policies and Procedures\Administrative Policy and Procedure Manual\Talent Management\Employee </w:t>
    </w:r>
    <w:proofErr w:type="spellStart"/>
    <w:r>
      <w:t>Bereavement.doc</w:t>
    </w:r>
    <w:proofErr w:type="spellEnd"/>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4A4C" w:rsidRDefault="00E64A4C" w:rsidP="007F7F5E">
      <w:r>
        <w:separator/>
      </w:r>
    </w:p>
  </w:footnote>
  <w:footnote w:type="continuationSeparator" w:id="0">
    <w:p w:rsidR="00E64A4C" w:rsidRDefault="00E64A4C" w:rsidP="007F7F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041DB"/>
    <w:multiLevelType w:val="hybridMultilevel"/>
    <w:tmpl w:val="5BC06B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0749D2"/>
    <w:multiLevelType w:val="multilevel"/>
    <w:tmpl w:val="2388A44C"/>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512"/>
        </w:tabs>
        <w:ind w:left="1512" w:hanging="360"/>
      </w:pPr>
      <w:rPr>
        <w:rFonts w:cs="Times New Roman" w:hint="default"/>
      </w:rPr>
    </w:lvl>
    <w:lvl w:ilvl="2">
      <w:start w:val="1"/>
      <w:numFmt w:val="upperLetter"/>
      <w:lvlText w:val="%3."/>
      <w:lvlJc w:val="left"/>
      <w:pPr>
        <w:tabs>
          <w:tab w:val="num" w:pos="2484"/>
        </w:tabs>
        <w:ind w:left="2484" w:hanging="432"/>
      </w:pPr>
      <w:rPr>
        <w:rFonts w:cs="Times New Roman" w:hint="default"/>
      </w:rPr>
    </w:lvl>
    <w:lvl w:ilvl="3" w:tentative="1">
      <w:start w:val="1"/>
      <w:numFmt w:val="decimal"/>
      <w:lvlText w:val="%4."/>
      <w:lvlJc w:val="left"/>
      <w:pPr>
        <w:tabs>
          <w:tab w:val="num" w:pos="2952"/>
        </w:tabs>
        <w:ind w:left="2952" w:hanging="360"/>
      </w:pPr>
      <w:rPr>
        <w:rFonts w:cs="Times New Roman"/>
      </w:rPr>
    </w:lvl>
    <w:lvl w:ilvl="4" w:tentative="1">
      <w:start w:val="1"/>
      <w:numFmt w:val="lowerLetter"/>
      <w:lvlText w:val="%5."/>
      <w:lvlJc w:val="left"/>
      <w:pPr>
        <w:tabs>
          <w:tab w:val="num" w:pos="3672"/>
        </w:tabs>
        <w:ind w:left="3672" w:hanging="360"/>
      </w:pPr>
      <w:rPr>
        <w:rFonts w:cs="Times New Roman"/>
      </w:rPr>
    </w:lvl>
    <w:lvl w:ilvl="5" w:tentative="1">
      <w:start w:val="1"/>
      <w:numFmt w:val="lowerRoman"/>
      <w:lvlText w:val="%6."/>
      <w:lvlJc w:val="right"/>
      <w:pPr>
        <w:tabs>
          <w:tab w:val="num" w:pos="4392"/>
        </w:tabs>
        <w:ind w:left="4392" w:hanging="180"/>
      </w:pPr>
      <w:rPr>
        <w:rFonts w:cs="Times New Roman"/>
      </w:rPr>
    </w:lvl>
    <w:lvl w:ilvl="6" w:tentative="1">
      <w:start w:val="1"/>
      <w:numFmt w:val="decimal"/>
      <w:lvlText w:val="%7."/>
      <w:lvlJc w:val="left"/>
      <w:pPr>
        <w:tabs>
          <w:tab w:val="num" w:pos="5112"/>
        </w:tabs>
        <w:ind w:left="5112" w:hanging="360"/>
      </w:pPr>
      <w:rPr>
        <w:rFonts w:cs="Times New Roman"/>
      </w:rPr>
    </w:lvl>
    <w:lvl w:ilvl="7" w:tentative="1">
      <w:start w:val="1"/>
      <w:numFmt w:val="lowerLetter"/>
      <w:lvlText w:val="%8."/>
      <w:lvlJc w:val="left"/>
      <w:pPr>
        <w:tabs>
          <w:tab w:val="num" w:pos="5832"/>
        </w:tabs>
        <w:ind w:left="5832" w:hanging="360"/>
      </w:pPr>
      <w:rPr>
        <w:rFonts w:cs="Times New Roman"/>
      </w:rPr>
    </w:lvl>
    <w:lvl w:ilvl="8" w:tentative="1">
      <w:start w:val="1"/>
      <w:numFmt w:val="lowerRoman"/>
      <w:lvlText w:val="%9."/>
      <w:lvlJc w:val="right"/>
      <w:pPr>
        <w:tabs>
          <w:tab w:val="num" w:pos="6552"/>
        </w:tabs>
        <w:ind w:left="6552" w:hanging="180"/>
      </w:pPr>
      <w:rPr>
        <w:rFonts w:cs="Times New Roman"/>
      </w:rPr>
    </w:lvl>
  </w:abstractNum>
  <w:abstractNum w:abstractNumId="2">
    <w:nsid w:val="1F4E1998"/>
    <w:multiLevelType w:val="hybridMultilevel"/>
    <w:tmpl w:val="715EB1C4"/>
    <w:lvl w:ilvl="0" w:tplc="B60C5A22">
      <w:start w:val="1"/>
      <w:numFmt w:val="decimal"/>
      <w:pStyle w:val="BodyTextIndent"/>
      <w:lvlText w:val="%1."/>
      <w:lvlJc w:val="left"/>
      <w:pPr>
        <w:tabs>
          <w:tab w:val="num" w:pos="720"/>
        </w:tabs>
        <w:ind w:left="720" w:hanging="360"/>
      </w:pPr>
      <w:rPr>
        <w:rFonts w:cs="Times New Roman"/>
      </w:rPr>
    </w:lvl>
    <w:lvl w:ilvl="1" w:tplc="312A6FE0">
      <w:start w:val="1"/>
      <w:numFmt w:val="upp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207D1FE1"/>
    <w:multiLevelType w:val="hybridMultilevel"/>
    <w:tmpl w:val="0BF616F8"/>
    <w:lvl w:ilvl="0" w:tplc="0614980A">
      <w:start w:val="1"/>
      <w:numFmt w:val="upperLetter"/>
      <w:pStyle w:val="BodyTextIndent2"/>
      <w:lvlText w:val="%1."/>
      <w:lvlJc w:val="left"/>
      <w:pPr>
        <w:tabs>
          <w:tab w:val="num" w:pos="792"/>
        </w:tabs>
        <w:ind w:left="792" w:hanging="432"/>
      </w:pPr>
      <w:rPr>
        <w:rFonts w:cs="Times New Roman" w:hint="default"/>
      </w:rPr>
    </w:lvl>
    <w:lvl w:ilvl="1" w:tplc="A878A49C">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3B7B1445"/>
    <w:multiLevelType w:val="hybridMultilevel"/>
    <w:tmpl w:val="9A1480C8"/>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57BA4719"/>
    <w:multiLevelType w:val="multilevel"/>
    <w:tmpl w:val="8FCC22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4C80D01"/>
    <w:multiLevelType w:val="hybridMultilevel"/>
    <w:tmpl w:val="B590FFD6"/>
    <w:lvl w:ilvl="0" w:tplc="B28AD6AA">
      <w:start w:val="1"/>
      <w:numFmt w:val="decimal"/>
      <w:lvlText w:val="%1."/>
      <w:lvlJc w:val="left"/>
      <w:pPr>
        <w:tabs>
          <w:tab w:val="num" w:pos="720"/>
        </w:tabs>
        <w:ind w:left="720" w:hanging="360"/>
      </w:pPr>
      <w:rPr>
        <w:rFonts w:cs="Times New Roman"/>
      </w:rPr>
    </w:lvl>
    <w:lvl w:ilvl="1" w:tplc="FA72B444">
      <w:start w:val="1"/>
      <w:numFmt w:val="upperLetter"/>
      <w:lvlText w:val="%2."/>
      <w:lvlJc w:val="left"/>
      <w:pPr>
        <w:tabs>
          <w:tab w:val="num" w:pos="1560"/>
        </w:tabs>
        <w:ind w:left="1560" w:hanging="48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6"/>
    <w:lvlOverride w:ilvl="0">
      <w:startOverride w:val="1"/>
    </w:lvlOverride>
  </w:num>
  <w:num w:numId="5">
    <w:abstractNumId w:val="3"/>
  </w:num>
  <w:num w:numId="6">
    <w:abstractNumId w:val="2"/>
  </w:num>
  <w:num w:numId="7">
    <w:abstractNumId w:val="5"/>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trackRevisions/>
  <w:defaultTabStop w:val="720"/>
  <w:characterSpacingControl w:val="doNotCompress"/>
  <w:footnotePr>
    <w:numRestart w:val="eachPage"/>
    <w:footnote w:id="-1"/>
    <w:footnote w:id="0"/>
  </w:footnotePr>
  <w:endnotePr>
    <w:endnote w:id="-1"/>
    <w:endnote w:id="0"/>
  </w:endnotePr>
  <w:compat/>
  <w:rsids>
    <w:rsidRoot w:val="00F44BC8"/>
    <w:rsid w:val="00027F46"/>
    <w:rsid w:val="00073660"/>
    <w:rsid w:val="000957D5"/>
    <w:rsid w:val="000A150D"/>
    <w:rsid w:val="000C007A"/>
    <w:rsid w:val="000C1C9A"/>
    <w:rsid w:val="000D5241"/>
    <w:rsid w:val="000E0DC4"/>
    <w:rsid w:val="000F0A01"/>
    <w:rsid w:val="000F6109"/>
    <w:rsid w:val="0011033E"/>
    <w:rsid w:val="00115DAB"/>
    <w:rsid w:val="0013415E"/>
    <w:rsid w:val="001B156A"/>
    <w:rsid w:val="00265591"/>
    <w:rsid w:val="002B1905"/>
    <w:rsid w:val="002B25CD"/>
    <w:rsid w:val="003453BC"/>
    <w:rsid w:val="003E1632"/>
    <w:rsid w:val="0047064B"/>
    <w:rsid w:val="00472A1F"/>
    <w:rsid w:val="004836E5"/>
    <w:rsid w:val="004850C2"/>
    <w:rsid w:val="004A7132"/>
    <w:rsid w:val="005853D7"/>
    <w:rsid w:val="005C1360"/>
    <w:rsid w:val="005D2171"/>
    <w:rsid w:val="005F0286"/>
    <w:rsid w:val="005F0E37"/>
    <w:rsid w:val="0061711D"/>
    <w:rsid w:val="00642A96"/>
    <w:rsid w:val="00736607"/>
    <w:rsid w:val="00754B1E"/>
    <w:rsid w:val="007913DC"/>
    <w:rsid w:val="007A29EF"/>
    <w:rsid w:val="007C2973"/>
    <w:rsid w:val="007D59C6"/>
    <w:rsid w:val="007F0E14"/>
    <w:rsid w:val="007F1870"/>
    <w:rsid w:val="007F7F5E"/>
    <w:rsid w:val="00806059"/>
    <w:rsid w:val="00813147"/>
    <w:rsid w:val="00833B5D"/>
    <w:rsid w:val="0085260B"/>
    <w:rsid w:val="008B6B31"/>
    <w:rsid w:val="00937A66"/>
    <w:rsid w:val="00953671"/>
    <w:rsid w:val="00A40D47"/>
    <w:rsid w:val="00AB0BC1"/>
    <w:rsid w:val="00AD230B"/>
    <w:rsid w:val="00B4402E"/>
    <w:rsid w:val="00B4436E"/>
    <w:rsid w:val="00B97D44"/>
    <w:rsid w:val="00BA1031"/>
    <w:rsid w:val="00BA4416"/>
    <w:rsid w:val="00BF617A"/>
    <w:rsid w:val="00C03214"/>
    <w:rsid w:val="00C36AB7"/>
    <w:rsid w:val="00C605B1"/>
    <w:rsid w:val="00C7530C"/>
    <w:rsid w:val="00CF32D3"/>
    <w:rsid w:val="00DB092E"/>
    <w:rsid w:val="00E251E8"/>
    <w:rsid w:val="00E322CC"/>
    <w:rsid w:val="00E64A4C"/>
    <w:rsid w:val="00E716FA"/>
    <w:rsid w:val="00EB03A0"/>
    <w:rsid w:val="00F21CD6"/>
    <w:rsid w:val="00F42529"/>
    <w:rsid w:val="00F44BC8"/>
    <w:rsid w:val="00F5676F"/>
    <w:rsid w:val="00F701C8"/>
    <w:rsid w:val="00FB2BD0"/>
    <w:rsid w:val="00FB65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BC8"/>
    <w:pPr>
      <w:widowControl w:val="0"/>
      <w:autoSpaceDE w:val="0"/>
      <w:autoSpaceDN w:val="0"/>
      <w:adjustRightInd w:val="0"/>
      <w:spacing w:after="0" w:line="240" w:lineRule="auto"/>
    </w:pPr>
    <w:rPr>
      <w:rFonts w:ascii="Arial" w:eastAsia="Times New Roman" w:hAnsi="Arial" w:cs="Arial"/>
      <w:sz w:val="20"/>
      <w:szCs w:val="20"/>
    </w:rPr>
  </w:style>
  <w:style w:type="paragraph" w:styleId="Heading2">
    <w:name w:val="heading 2"/>
    <w:basedOn w:val="Normal"/>
    <w:next w:val="Normal"/>
    <w:link w:val="Heading2Char"/>
    <w:uiPriority w:val="9"/>
    <w:semiHidden/>
    <w:unhideWhenUsed/>
    <w:qFormat/>
    <w:rsid w:val="00F44B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F44BC8"/>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44BC8"/>
    <w:rPr>
      <w:rFonts w:ascii="Arial" w:eastAsia="Times New Roman" w:hAnsi="Arial" w:cs="Arial"/>
      <w:b/>
      <w:bCs/>
      <w:sz w:val="26"/>
      <w:szCs w:val="26"/>
    </w:rPr>
  </w:style>
  <w:style w:type="paragraph" w:styleId="Footer">
    <w:name w:val="footer"/>
    <w:basedOn w:val="Normal"/>
    <w:link w:val="FooterChar"/>
    <w:rsid w:val="00F44BC8"/>
    <w:pPr>
      <w:tabs>
        <w:tab w:val="center" w:pos="4320"/>
        <w:tab w:val="right" w:pos="8640"/>
      </w:tabs>
    </w:pPr>
  </w:style>
  <w:style w:type="character" w:customStyle="1" w:styleId="FooterChar">
    <w:name w:val="Footer Char"/>
    <w:basedOn w:val="DefaultParagraphFont"/>
    <w:link w:val="Footer"/>
    <w:rsid w:val="00F44BC8"/>
    <w:rPr>
      <w:rFonts w:ascii="Arial" w:eastAsia="Times New Roman" w:hAnsi="Arial" w:cs="Arial"/>
      <w:sz w:val="20"/>
      <w:szCs w:val="20"/>
    </w:rPr>
  </w:style>
  <w:style w:type="character" w:customStyle="1" w:styleId="Heading2Char">
    <w:name w:val="Heading 2 Char"/>
    <w:basedOn w:val="DefaultParagraphFont"/>
    <w:link w:val="Heading2"/>
    <w:uiPriority w:val="9"/>
    <w:semiHidden/>
    <w:rsid w:val="00F44BC8"/>
    <w:rPr>
      <w:rFonts w:asciiTheme="majorHAnsi" w:eastAsiaTheme="majorEastAsia" w:hAnsiTheme="majorHAnsi" w:cstheme="majorBidi"/>
      <w:b/>
      <w:bCs/>
      <w:color w:val="4F81BD" w:themeColor="accent1"/>
      <w:sz w:val="26"/>
      <w:szCs w:val="26"/>
    </w:rPr>
  </w:style>
  <w:style w:type="paragraph" w:styleId="BodyTextIndent">
    <w:name w:val="Body Text Indent"/>
    <w:basedOn w:val="Normal"/>
    <w:link w:val="BodyTextIndentChar"/>
    <w:uiPriority w:val="99"/>
    <w:semiHidden/>
    <w:rsid w:val="00F44BC8"/>
    <w:pPr>
      <w:widowControl/>
      <w:numPr>
        <w:numId w:val="6"/>
      </w:numPr>
      <w:autoSpaceDE/>
      <w:autoSpaceDN/>
      <w:adjustRightInd/>
    </w:pPr>
    <w:rPr>
      <w:sz w:val="22"/>
    </w:rPr>
  </w:style>
  <w:style w:type="character" w:customStyle="1" w:styleId="BodyTextIndentChar">
    <w:name w:val="Body Text Indent Char"/>
    <w:basedOn w:val="DefaultParagraphFont"/>
    <w:link w:val="BodyTextIndent"/>
    <w:uiPriority w:val="99"/>
    <w:semiHidden/>
    <w:rsid w:val="00F44BC8"/>
    <w:rPr>
      <w:rFonts w:ascii="Arial" w:eastAsia="Times New Roman" w:hAnsi="Arial" w:cs="Arial"/>
      <w:szCs w:val="20"/>
    </w:rPr>
  </w:style>
  <w:style w:type="paragraph" w:styleId="BodyTextIndent2">
    <w:name w:val="Body Text Indent 2"/>
    <w:basedOn w:val="Normal"/>
    <w:link w:val="BodyTextIndent2Char"/>
    <w:uiPriority w:val="99"/>
    <w:semiHidden/>
    <w:rsid w:val="00F44BC8"/>
    <w:pPr>
      <w:numPr>
        <w:numId w:val="5"/>
      </w:numPr>
      <w:autoSpaceDE/>
      <w:autoSpaceDN/>
      <w:adjustRightInd/>
    </w:pPr>
    <w:rPr>
      <w:rFonts w:cs="Times New Roman"/>
      <w:sz w:val="22"/>
    </w:rPr>
  </w:style>
  <w:style w:type="character" w:customStyle="1" w:styleId="BodyTextIndent2Char">
    <w:name w:val="Body Text Indent 2 Char"/>
    <w:basedOn w:val="DefaultParagraphFont"/>
    <w:link w:val="BodyTextIndent2"/>
    <w:uiPriority w:val="99"/>
    <w:semiHidden/>
    <w:rsid w:val="00F44BC8"/>
    <w:rPr>
      <w:rFonts w:ascii="Arial" w:eastAsia="Times New Roman" w:hAnsi="Arial" w:cs="Times New Roman"/>
      <w:szCs w:val="20"/>
    </w:rPr>
  </w:style>
  <w:style w:type="character" w:styleId="Hyperlink">
    <w:name w:val="Hyperlink"/>
    <w:uiPriority w:val="99"/>
    <w:semiHidden/>
    <w:rsid w:val="00F44BC8"/>
    <w:rPr>
      <w:rFonts w:cs="Times New Roman"/>
      <w:color w:val="0000FF"/>
      <w:u w:val="single"/>
    </w:rPr>
  </w:style>
  <w:style w:type="paragraph" w:styleId="Header">
    <w:name w:val="header"/>
    <w:basedOn w:val="Normal"/>
    <w:link w:val="HeaderChar"/>
    <w:uiPriority w:val="99"/>
    <w:semiHidden/>
    <w:unhideWhenUsed/>
    <w:rsid w:val="00E251E8"/>
    <w:pPr>
      <w:tabs>
        <w:tab w:val="center" w:pos="4680"/>
        <w:tab w:val="right" w:pos="9360"/>
      </w:tabs>
    </w:pPr>
  </w:style>
  <w:style w:type="character" w:customStyle="1" w:styleId="HeaderChar">
    <w:name w:val="Header Char"/>
    <w:basedOn w:val="DefaultParagraphFont"/>
    <w:link w:val="Header"/>
    <w:uiPriority w:val="99"/>
    <w:semiHidden/>
    <w:rsid w:val="00E251E8"/>
    <w:rPr>
      <w:rFonts w:ascii="Arial" w:eastAsia="Times New Roman" w:hAnsi="Arial" w:cs="Arial"/>
      <w:sz w:val="20"/>
      <w:szCs w:val="20"/>
    </w:rPr>
  </w:style>
  <w:style w:type="paragraph" w:styleId="BalloonText">
    <w:name w:val="Balloon Text"/>
    <w:basedOn w:val="Normal"/>
    <w:link w:val="BalloonTextChar"/>
    <w:uiPriority w:val="99"/>
    <w:semiHidden/>
    <w:unhideWhenUsed/>
    <w:rsid w:val="000F6109"/>
    <w:rPr>
      <w:rFonts w:ascii="Tahoma" w:hAnsi="Tahoma" w:cs="Tahoma"/>
      <w:sz w:val="16"/>
      <w:szCs w:val="16"/>
    </w:rPr>
  </w:style>
  <w:style w:type="character" w:customStyle="1" w:styleId="BalloonTextChar">
    <w:name w:val="Balloon Text Char"/>
    <w:basedOn w:val="DefaultParagraphFont"/>
    <w:link w:val="BalloonText"/>
    <w:uiPriority w:val="99"/>
    <w:semiHidden/>
    <w:rsid w:val="000F6109"/>
    <w:rPr>
      <w:rFonts w:ascii="Tahoma" w:eastAsia="Times New Roman" w:hAnsi="Tahoma" w:cs="Tahoma"/>
      <w:sz w:val="16"/>
      <w:szCs w:val="16"/>
    </w:rPr>
  </w:style>
  <w:style w:type="paragraph" w:customStyle="1" w:styleId="Default">
    <w:name w:val="Default"/>
    <w:rsid w:val="0047064B"/>
    <w:pPr>
      <w:autoSpaceDE w:val="0"/>
      <w:autoSpaceDN w:val="0"/>
      <w:adjustRightInd w:val="0"/>
      <w:spacing w:after="0" w:line="240" w:lineRule="auto"/>
    </w:pPr>
    <w:rPr>
      <w:rFonts w:ascii="Garamond" w:hAnsi="Garamond" w:cs="Garamond"/>
      <w:color w:val="000000"/>
      <w:sz w:val="24"/>
      <w:szCs w:val="24"/>
    </w:rPr>
  </w:style>
  <w:style w:type="character" w:customStyle="1" w:styleId="tgc">
    <w:name w:val="_tgc"/>
    <w:basedOn w:val="DefaultParagraphFont"/>
    <w:rsid w:val="00736607"/>
  </w:style>
  <w:style w:type="paragraph" w:styleId="NormalWeb">
    <w:name w:val="Normal (Web)"/>
    <w:basedOn w:val="Normal"/>
    <w:uiPriority w:val="99"/>
    <w:semiHidden/>
    <w:unhideWhenUsed/>
    <w:rsid w:val="00736607"/>
    <w:pPr>
      <w:widowControl/>
      <w:autoSpaceDE/>
      <w:autoSpaceDN/>
      <w:adjustRightInd/>
      <w:spacing w:after="150"/>
    </w:pPr>
    <w:rPr>
      <w:rFonts w:ascii="Times New Roman" w:hAnsi="Times New Roman" w:cs="Times New Roman"/>
      <w:sz w:val="24"/>
      <w:szCs w:val="24"/>
    </w:rPr>
  </w:style>
  <w:style w:type="paragraph" w:styleId="ListParagraph">
    <w:name w:val="List Paragraph"/>
    <w:basedOn w:val="Normal"/>
    <w:uiPriority w:val="34"/>
    <w:qFormat/>
    <w:rsid w:val="00806059"/>
    <w:pPr>
      <w:ind w:left="720"/>
      <w:contextualSpacing/>
    </w:pPr>
  </w:style>
</w:styles>
</file>

<file path=word/webSettings.xml><?xml version="1.0" encoding="utf-8"?>
<w:webSettings xmlns:r="http://schemas.openxmlformats.org/officeDocument/2006/relationships" xmlns:w="http://schemas.openxmlformats.org/wordprocessingml/2006/main">
  <w:divs>
    <w:div w:id="629866590">
      <w:bodyDiv w:val="1"/>
      <w:marLeft w:val="0"/>
      <w:marRight w:val="0"/>
      <w:marTop w:val="15"/>
      <w:marBottom w:val="0"/>
      <w:divBdr>
        <w:top w:val="none" w:sz="0" w:space="0" w:color="auto"/>
        <w:left w:val="none" w:sz="0" w:space="0" w:color="auto"/>
        <w:bottom w:val="none" w:sz="0" w:space="0" w:color="auto"/>
        <w:right w:val="none" w:sz="0" w:space="0" w:color="auto"/>
      </w:divBdr>
      <w:divsChild>
        <w:div w:id="609244577">
          <w:marLeft w:val="0"/>
          <w:marRight w:val="0"/>
          <w:marTop w:val="0"/>
          <w:marBottom w:val="0"/>
          <w:divBdr>
            <w:top w:val="none" w:sz="0" w:space="0" w:color="auto"/>
            <w:left w:val="none" w:sz="0" w:space="0" w:color="auto"/>
            <w:bottom w:val="none" w:sz="0" w:space="0" w:color="auto"/>
            <w:right w:val="none" w:sz="0" w:space="0" w:color="auto"/>
          </w:divBdr>
          <w:divsChild>
            <w:div w:id="429204123">
              <w:marLeft w:val="0"/>
              <w:marRight w:val="0"/>
              <w:marTop w:val="0"/>
              <w:marBottom w:val="0"/>
              <w:divBdr>
                <w:top w:val="none" w:sz="0" w:space="0" w:color="auto"/>
                <w:left w:val="none" w:sz="0" w:space="0" w:color="auto"/>
                <w:bottom w:val="none" w:sz="0" w:space="0" w:color="auto"/>
                <w:right w:val="none" w:sz="0" w:space="0" w:color="auto"/>
              </w:divBdr>
              <w:divsChild>
                <w:div w:id="415326295">
                  <w:marLeft w:val="0"/>
                  <w:marRight w:val="0"/>
                  <w:marTop w:val="0"/>
                  <w:marBottom w:val="0"/>
                  <w:divBdr>
                    <w:top w:val="none" w:sz="0" w:space="0" w:color="auto"/>
                    <w:left w:val="none" w:sz="0" w:space="0" w:color="auto"/>
                    <w:bottom w:val="none" w:sz="0" w:space="0" w:color="auto"/>
                    <w:right w:val="none" w:sz="0" w:space="0" w:color="auto"/>
                  </w:divBdr>
                  <w:divsChild>
                    <w:div w:id="946044924">
                      <w:marLeft w:val="0"/>
                      <w:marRight w:val="0"/>
                      <w:marTop w:val="0"/>
                      <w:marBottom w:val="0"/>
                      <w:divBdr>
                        <w:top w:val="none" w:sz="0" w:space="0" w:color="auto"/>
                        <w:left w:val="none" w:sz="0" w:space="0" w:color="auto"/>
                        <w:bottom w:val="none" w:sz="0" w:space="0" w:color="auto"/>
                        <w:right w:val="none" w:sz="0" w:space="0" w:color="auto"/>
                      </w:divBdr>
                      <w:divsChild>
                        <w:div w:id="1116172274">
                          <w:marLeft w:val="0"/>
                          <w:marRight w:val="0"/>
                          <w:marTop w:val="0"/>
                          <w:marBottom w:val="0"/>
                          <w:divBdr>
                            <w:top w:val="none" w:sz="0" w:space="0" w:color="auto"/>
                            <w:left w:val="none" w:sz="0" w:space="0" w:color="auto"/>
                            <w:bottom w:val="none" w:sz="0" w:space="0" w:color="auto"/>
                            <w:right w:val="none" w:sz="0" w:space="0" w:color="auto"/>
                          </w:divBdr>
                          <w:divsChild>
                            <w:div w:id="1764106954">
                              <w:marLeft w:val="0"/>
                              <w:marRight w:val="0"/>
                              <w:marTop w:val="0"/>
                              <w:marBottom w:val="0"/>
                              <w:divBdr>
                                <w:top w:val="none" w:sz="0" w:space="0" w:color="auto"/>
                                <w:left w:val="none" w:sz="0" w:space="0" w:color="auto"/>
                                <w:bottom w:val="none" w:sz="0" w:space="0" w:color="auto"/>
                                <w:right w:val="none" w:sz="0" w:space="0" w:color="auto"/>
                              </w:divBdr>
                              <w:divsChild>
                                <w:div w:id="524946275">
                                  <w:marLeft w:val="0"/>
                                  <w:marRight w:val="0"/>
                                  <w:marTop w:val="0"/>
                                  <w:marBottom w:val="0"/>
                                  <w:divBdr>
                                    <w:top w:val="none" w:sz="0" w:space="0" w:color="auto"/>
                                    <w:left w:val="none" w:sz="0" w:space="0" w:color="auto"/>
                                    <w:bottom w:val="none" w:sz="0" w:space="0" w:color="auto"/>
                                    <w:right w:val="none" w:sz="0" w:space="0" w:color="auto"/>
                                  </w:divBdr>
                                  <w:divsChild>
                                    <w:div w:id="962542267">
                                      <w:marLeft w:val="-225"/>
                                      <w:marRight w:val="-225"/>
                                      <w:marTop w:val="750"/>
                                      <w:marBottom w:val="0"/>
                                      <w:divBdr>
                                        <w:top w:val="none" w:sz="0" w:space="0" w:color="auto"/>
                                        <w:left w:val="none" w:sz="0" w:space="0" w:color="auto"/>
                                        <w:bottom w:val="none" w:sz="0" w:space="0" w:color="auto"/>
                                        <w:right w:val="none" w:sz="0" w:space="0" w:color="auto"/>
                                      </w:divBdr>
                                      <w:divsChild>
                                        <w:div w:id="1876968981">
                                          <w:marLeft w:val="0"/>
                                          <w:marRight w:val="0"/>
                                          <w:marTop w:val="0"/>
                                          <w:marBottom w:val="0"/>
                                          <w:divBdr>
                                            <w:top w:val="none" w:sz="0" w:space="0" w:color="auto"/>
                                            <w:left w:val="none" w:sz="0" w:space="0" w:color="auto"/>
                                            <w:bottom w:val="none" w:sz="0" w:space="0" w:color="auto"/>
                                            <w:right w:val="none" w:sz="0" w:space="0" w:color="auto"/>
                                          </w:divBdr>
                                          <w:divsChild>
                                            <w:div w:id="2038191620">
                                              <w:marLeft w:val="0"/>
                                              <w:marRight w:val="0"/>
                                              <w:marTop w:val="0"/>
                                              <w:marBottom w:val="0"/>
                                              <w:divBdr>
                                                <w:top w:val="none" w:sz="0" w:space="0" w:color="auto"/>
                                                <w:left w:val="none" w:sz="0" w:space="0" w:color="auto"/>
                                                <w:bottom w:val="none" w:sz="0" w:space="0" w:color="auto"/>
                                                <w:right w:val="none" w:sz="0" w:space="0" w:color="auto"/>
                                              </w:divBdr>
                                              <w:divsChild>
                                                <w:div w:id="432436769">
                                                  <w:marLeft w:val="0"/>
                                                  <w:marRight w:val="0"/>
                                                  <w:marTop w:val="0"/>
                                                  <w:marBottom w:val="0"/>
                                                  <w:divBdr>
                                                    <w:top w:val="none" w:sz="0" w:space="0" w:color="auto"/>
                                                    <w:left w:val="none" w:sz="0" w:space="0" w:color="auto"/>
                                                    <w:bottom w:val="none" w:sz="0" w:space="0" w:color="auto"/>
                                                    <w:right w:val="none" w:sz="0" w:space="0" w:color="auto"/>
                                                  </w:divBdr>
                                                  <w:divsChild>
                                                    <w:div w:id="1005084766">
                                                      <w:marLeft w:val="0"/>
                                                      <w:marRight w:val="0"/>
                                                      <w:marTop w:val="0"/>
                                                      <w:marBottom w:val="0"/>
                                                      <w:divBdr>
                                                        <w:top w:val="none" w:sz="0" w:space="0" w:color="auto"/>
                                                        <w:left w:val="none" w:sz="0" w:space="0" w:color="auto"/>
                                                        <w:bottom w:val="none" w:sz="0" w:space="0" w:color="auto"/>
                                                        <w:right w:val="none" w:sz="0" w:space="0" w:color="auto"/>
                                                      </w:divBdr>
                                                      <w:divsChild>
                                                        <w:div w:id="204185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397</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kpiette</dc:creator>
  <cp:lastModifiedBy>cwilliams</cp:lastModifiedBy>
  <cp:revision>2</cp:revision>
  <cp:lastPrinted>2018-06-12T14:12:00Z</cp:lastPrinted>
  <dcterms:created xsi:type="dcterms:W3CDTF">2018-07-23T15:12:00Z</dcterms:created>
  <dcterms:modified xsi:type="dcterms:W3CDTF">2018-07-23T15:12:00Z</dcterms:modified>
</cp:coreProperties>
</file>