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2765"/>
        <w:gridCol w:w="4024"/>
      </w:tblGrid>
      <w:tr w:rsidR="00A60061" w:rsidRPr="005A0C42" w:rsidTr="005A0C42">
        <w:trPr>
          <w:cantSplit/>
          <w:trHeight w:val="383"/>
        </w:trPr>
        <w:tc>
          <w:tcPr>
            <w:tcW w:w="4320" w:type="dxa"/>
            <w:vMerge w:val="restart"/>
          </w:tcPr>
          <w:p w:rsidR="00A60061" w:rsidRPr="005A0C42" w:rsidRDefault="00A60061" w:rsidP="000E04F0">
            <w:pPr>
              <w:pStyle w:val="PlainText"/>
              <w:rPr>
                <w:rFonts w:ascii="Arial" w:eastAsia="MS Mincho" w:hAnsi="Arial" w:cs="Arial"/>
                <w:b/>
                <w:sz w:val="36"/>
                <w:szCs w:val="28"/>
              </w:rPr>
            </w:pPr>
            <w:r w:rsidRPr="005A0C42">
              <w:rPr>
                <w:rFonts w:ascii="Arial" w:eastAsia="MS Mincho" w:hAnsi="Arial" w:cs="Arial"/>
                <w:b/>
                <w:sz w:val="36"/>
                <w:szCs w:val="28"/>
              </w:rPr>
              <w:t>Customer Feedback</w:t>
            </w:r>
          </w:p>
          <w:p w:rsidR="00A60061" w:rsidRPr="005A0C42" w:rsidRDefault="00A60061" w:rsidP="000E04F0">
            <w:pPr>
              <w:pStyle w:val="PlainText"/>
              <w:rPr>
                <w:rFonts w:ascii="Arial" w:hAnsi="Arial" w:cs="Arial"/>
              </w:rPr>
            </w:pPr>
          </w:p>
        </w:tc>
        <w:tc>
          <w:tcPr>
            <w:tcW w:w="2880" w:type="dxa"/>
            <w:tcBorders>
              <w:right w:val="nil"/>
            </w:tcBorders>
          </w:tcPr>
          <w:p w:rsidR="00A60061" w:rsidRPr="005A0C42" w:rsidRDefault="00A60061" w:rsidP="00BE4363">
            <w:pPr>
              <w:spacing w:before="40"/>
              <w:rPr>
                <w:rFonts w:ascii="Arial" w:hAnsi="Arial" w:cs="Arial"/>
                <w:b/>
                <w:bCs/>
                <w:szCs w:val="20"/>
              </w:rPr>
            </w:pPr>
            <w:r w:rsidRPr="005A0C42">
              <w:rPr>
                <w:rFonts w:ascii="Arial" w:hAnsi="Arial" w:cs="Arial"/>
                <w:b/>
                <w:bCs/>
                <w:szCs w:val="20"/>
              </w:rPr>
              <w:t>Last Revision:</w:t>
            </w:r>
          </w:p>
        </w:tc>
        <w:tc>
          <w:tcPr>
            <w:tcW w:w="4203" w:type="dxa"/>
            <w:tcBorders>
              <w:left w:val="nil"/>
            </w:tcBorders>
          </w:tcPr>
          <w:p w:rsidR="00A60061" w:rsidRPr="005A0C42" w:rsidRDefault="00F47EE7" w:rsidP="001F4FDE">
            <w:pPr>
              <w:pStyle w:val="PlainText"/>
              <w:rPr>
                <w:rFonts w:ascii="Arial" w:eastAsia="MS Mincho" w:hAnsi="Arial" w:cs="Arial"/>
                <w:sz w:val="24"/>
              </w:rPr>
            </w:pPr>
            <w:r>
              <w:rPr>
                <w:rFonts w:ascii="Arial" w:eastAsia="MS Mincho" w:hAnsi="Arial" w:cs="Arial"/>
                <w:sz w:val="24"/>
              </w:rPr>
              <w:t>March 2018</w:t>
            </w:r>
          </w:p>
        </w:tc>
      </w:tr>
      <w:tr w:rsidR="005A0C42" w:rsidRPr="005A0C42" w:rsidTr="005A0C42">
        <w:trPr>
          <w:cantSplit/>
          <w:trHeight w:val="383"/>
        </w:trPr>
        <w:tc>
          <w:tcPr>
            <w:tcW w:w="4320" w:type="dxa"/>
            <w:vMerge/>
          </w:tcPr>
          <w:p w:rsidR="005A0C42" w:rsidRPr="005A0C42" w:rsidRDefault="005A0C42" w:rsidP="000E04F0">
            <w:pPr>
              <w:pStyle w:val="PlainText"/>
              <w:rPr>
                <w:rFonts w:ascii="Arial" w:eastAsia="MS Mincho" w:hAnsi="Arial" w:cs="Arial"/>
                <w:b/>
                <w:sz w:val="28"/>
                <w:szCs w:val="28"/>
              </w:rPr>
            </w:pPr>
          </w:p>
        </w:tc>
        <w:tc>
          <w:tcPr>
            <w:tcW w:w="2880" w:type="dxa"/>
            <w:tcBorders>
              <w:right w:val="nil"/>
            </w:tcBorders>
          </w:tcPr>
          <w:p w:rsidR="005A0C42" w:rsidRPr="005A0C42" w:rsidRDefault="005A0C42" w:rsidP="00BE4363">
            <w:pPr>
              <w:spacing w:before="40"/>
              <w:rPr>
                <w:rFonts w:ascii="Arial" w:hAnsi="Arial" w:cs="Arial"/>
                <w:b/>
                <w:bCs/>
                <w:szCs w:val="20"/>
              </w:rPr>
            </w:pPr>
            <w:r w:rsidRPr="005A0C42">
              <w:rPr>
                <w:rFonts w:ascii="Arial" w:hAnsi="Arial" w:cs="Arial"/>
                <w:b/>
                <w:bCs/>
                <w:szCs w:val="20"/>
              </w:rPr>
              <w:t>Last Reviewed:</w:t>
            </w:r>
          </w:p>
        </w:tc>
        <w:tc>
          <w:tcPr>
            <w:tcW w:w="4203" w:type="dxa"/>
            <w:tcBorders>
              <w:left w:val="nil"/>
            </w:tcBorders>
          </w:tcPr>
          <w:p w:rsidR="005A0C42" w:rsidRPr="005A0C42" w:rsidRDefault="00F47EE7" w:rsidP="001F4FDE">
            <w:pPr>
              <w:pStyle w:val="PlainText"/>
              <w:rPr>
                <w:rFonts w:ascii="Arial" w:eastAsia="MS Mincho" w:hAnsi="Arial" w:cs="Arial"/>
                <w:sz w:val="24"/>
              </w:rPr>
            </w:pPr>
            <w:r>
              <w:rPr>
                <w:rFonts w:ascii="Arial" w:eastAsia="MS Mincho" w:hAnsi="Arial" w:cs="Arial"/>
                <w:sz w:val="24"/>
              </w:rPr>
              <w:t>March 2018</w:t>
            </w:r>
          </w:p>
        </w:tc>
      </w:tr>
      <w:tr w:rsidR="00A60061" w:rsidRPr="005A0C42" w:rsidTr="005A0C42">
        <w:trPr>
          <w:cantSplit/>
          <w:trHeight w:val="584"/>
        </w:trPr>
        <w:tc>
          <w:tcPr>
            <w:tcW w:w="4320" w:type="dxa"/>
            <w:vMerge/>
          </w:tcPr>
          <w:p w:rsidR="00A60061" w:rsidRPr="005A0C42" w:rsidRDefault="00A60061" w:rsidP="00BE4363">
            <w:pPr>
              <w:pStyle w:val="Heading1"/>
              <w:spacing w:before="120" w:line="360" w:lineRule="exact"/>
              <w:ind w:left="259"/>
              <w:rPr>
                <w:rFonts w:ascii="Arial" w:hAnsi="Arial" w:cs="Arial"/>
                <w:sz w:val="32"/>
              </w:rPr>
            </w:pPr>
          </w:p>
        </w:tc>
        <w:tc>
          <w:tcPr>
            <w:tcW w:w="2880" w:type="dxa"/>
            <w:tcBorders>
              <w:right w:val="nil"/>
            </w:tcBorders>
          </w:tcPr>
          <w:p w:rsidR="00A60061" w:rsidRPr="005A0C42" w:rsidRDefault="00A60061" w:rsidP="00BE4363">
            <w:pPr>
              <w:spacing w:before="40"/>
              <w:rPr>
                <w:rFonts w:ascii="Arial" w:hAnsi="Arial" w:cs="Arial"/>
                <w:b/>
                <w:bCs/>
                <w:szCs w:val="20"/>
              </w:rPr>
            </w:pPr>
            <w:r w:rsidRPr="005A0C42">
              <w:rPr>
                <w:rFonts w:ascii="Arial" w:hAnsi="Arial" w:cs="Arial"/>
                <w:b/>
                <w:bCs/>
                <w:szCs w:val="20"/>
              </w:rPr>
              <w:t xml:space="preserve">Applies to the following THA Group of Companies: </w:t>
            </w:r>
          </w:p>
        </w:tc>
        <w:tc>
          <w:tcPr>
            <w:tcW w:w="4203" w:type="dxa"/>
            <w:tcBorders>
              <w:left w:val="nil"/>
            </w:tcBorders>
          </w:tcPr>
          <w:p w:rsidR="00A60061" w:rsidRPr="005A0C42" w:rsidRDefault="00A60061" w:rsidP="000E04F0">
            <w:pPr>
              <w:widowControl w:val="0"/>
              <w:numPr>
                <w:ilvl w:val="0"/>
                <w:numId w:val="1"/>
              </w:numPr>
              <w:rPr>
                <w:rFonts w:ascii="Arial" w:hAnsi="Arial" w:cs="Arial"/>
                <w:szCs w:val="20"/>
              </w:rPr>
            </w:pPr>
            <w:r w:rsidRPr="005A0C42">
              <w:rPr>
                <w:rFonts w:ascii="Arial" w:hAnsi="Arial" w:cs="Arial"/>
                <w:szCs w:val="20"/>
              </w:rPr>
              <w:t>Island Health Care</w:t>
            </w:r>
          </w:p>
          <w:p w:rsidR="00A60061" w:rsidRPr="005A0C42" w:rsidRDefault="00A60061" w:rsidP="000E04F0">
            <w:pPr>
              <w:widowControl w:val="0"/>
              <w:numPr>
                <w:ilvl w:val="0"/>
                <w:numId w:val="1"/>
              </w:numPr>
              <w:rPr>
                <w:rFonts w:ascii="Arial" w:hAnsi="Arial" w:cs="Arial"/>
                <w:szCs w:val="20"/>
              </w:rPr>
            </w:pPr>
            <w:r w:rsidRPr="005A0C42">
              <w:rPr>
                <w:rFonts w:ascii="Arial" w:hAnsi="Arial" w:cs="Arial"/>
                <w:szCs w:val="20"/>
              </w:rPr>
              <w:t>Island Hospice</w:t>
            </w:r>
          </w:p>
          <w:p w:rsidR="00A60061" w:rsidRPr="005A0C42" w:rsidRDefault="002C737A" w:rsidP="000E04F0">
            <w:pPr>
              <w:widowControl w:val="0"/>
              <w:numPr>
                <w:ilvl w:val="0"/>
                <w:numId w:val="1"/>
              </w:numPr>
              <w:rPr>
                <w:rFonts w:ascii="Arial" w:hAnsi="Arial" w:cs="Arial"/>
                <w:szCs w:val="20"/>
              </w:rPr>
            </w:pPr>
            <w:r>
              <w:rPr>
                <w:rFonts w:ascii="Arial" w:hAnsi="Arial" w:cs="Arial"/>
                <w:szCs w:val="20"/>
              </w:rPr>
              <w:t>Independent Life at Home</w:t>
            </w:r>
          </w:p>
          <w:p w:rsidR="00A60061" w:rsidRPr="005A0C42" w:rsidRDefault="00B624C2" w:rsidP="005A0C42">
            <w:pPr>
              <w:widowControl w:val="0"/>
              <w:numPr>
                <w:ilvl w:val="0"/>
                <w:numId w:val="1"/>
              </w:numPr>
              <w:rPr>
                <w:rFonts w:ascii="Arial" w:hAnsi="Arial" w:cs="Arial"/>
                <w:szCs w:val="20"/>
              </w:rPr>
            </w:pPr>
            <w:r w:rsidRPr="005A0C42">
              <w:rPr>
                <w:rFonts w:ascii="Arial" w:hAnsi="Arial" w:cs="Arial"/>
                <w:szCs w:val="20"/>
              </w:rPr>
              <w:t>RightHealth</w:t>
            </w:r>
            <w:r w:rsidR="005A0C42" w:rsidRPr="005A0C42">
              <w:rPr>
                <w:rFonts w:ascii="Arial" w:hAnsi="Arial" w:cs="Arial"/>
                <w:szCs w:val="20"/>
                <w:vertAlign w:val="superscript"/>
              </w:rPr>
              <w:t>®</w:t>
            </w:r>
          </w:p>
          <w:p w:rsidR="00292EE7" w:rsidRDefault="00292EE7" w:rsidP="005A0C42">
            <w:pPr>
              <w:widowControl w:val="0"/>
              <w:numPr>
                <w:ilvl w:val="0"/>
                <w:numId w:val="1"/>
              </w:numPr>
              <w:rPr>
                <w:rFonts w:ascii="Arial" w:hAnsi="Arial" w:cs="Arial"/>
                <w:szCs w:val="20"/>
              </w:rPr>
            </w:pPr>
            <w:r>
              <w:rPr>
                <w:rFonts w:ascii="Arial" w:hAnsi="Arial" w:cs="Arial"/>
                <w:szCs w:val="20"/>
              </w:rPr>
              <w:t>RightHealth Clinic at the Marshes</w:t>
            </w:r>
          </w:p>
          <w:p w:rsidR="005337A4" w:rsidRDefault="0088731E" w:rsidP="003644BD">
            <w:pPr>
              <w:widowControl w:val="0"/>
              <w:numPr>
                <w:ilvl w:val="0"/>
                <w:numId w:val="1"/>
              </w:numPr>
              <w:rPr>
                <w:rFonts w:ascii="Arial" w:hAnsi="Arial" w:cs="Arial"/>
                <w:szCs w:val="20"/>
              </w:rPr>
            </w:pPr>
            <w:r w:rsidRPr="005A0C42">
              <w:rPr>
                <w:rFonts w:ascii="Arial" w:hAnsi="Arial" w:cs="Arial"/>
                <w:szCs w:val="20"/>
              </w:rPr>
              <w:t>THA Services</w:t>
            </w:r>
          </w:p>
          <w:p w:rsidR="0024719D" w:rsidRDefault="0024719D" w:rsidP="002C737A">
            <w:pPr>
              <w:widowControl w:val="0"/>
              <w:ind w:left="360"/>
              <w:rPr>
                <w:rFonts w:ascii="Arial" w:hAnsi="Arial" w:cs="Arial"/>
                <w:szCs w:val="20"/>
              </w:rPr>
            </w:pPr>
          </w:p>
        </w:tc>
      </w:tr>
      <w:tr w:rsidR="00A60061" w:rsidRPr="005A0C42" w:rsidTr="005A0C42">
        <w:trPr>
          <w:cantSplit/>
          <w:trHeight w:val="584"/>
        </w:trPr>
        <w:tc>
          <w:tcPr>
            <w:tcW w:w="4320" w:type="dxa"/>
            <w:vMerge/>
          </w:tcPr>
          <w:p w:rsidR="00A60061" w:rsidRPr="005A0C42" w:rsidRDefault="00A60061" w:rsidP="00BE4363">
            <w:pPr>
              <w:pStyle w:val="Heading1"/>
              <w:spacing w:before="120" w:line="360" w:lineRule="exact"/>
              <w:ind w:left="259"/>
              <w:rPr>
                <w:rFonts w:ascii="Arial" w:hAnsi="Arial" w:cs="Arial"/>
                <w:sz w:val="32"/>
              </w:rPr>
            </w:pPr>
          </w:p>
        </w:tc>
        <w:tc>
          <w:tcPr>
            <w:tcW w:w="2880" w:type="dxa"/>
            <w:tcBorders>
              <w:right w:val="nil"/>
            </w:tcBorders>
          </w:tcPr>
          <w:p w:rsidR="00A60061" w:rsidRPr="005A0C42" w:rsidRDefault="00A60061" w:rsidP="00BE4363">
            <w:pPr>
              <w:spacing w:before="40"/>
              <w:rPr>
                <w:rFonts w:ascii="Arial" w:hAnsi="Arial" w:cs="Arial"/>
                <w:b/>
                <w:bCs/>
                <w:szCs w:val="20"/>
              </w:rPr>
            </w:pPr>
            <w:r w:rsidRPr="005A0C42">
              <w:rPr>
                <w:rFonts w:ascii="Arial" w:hAnsi="Arial" w:cs="Arial"/>
                <w:b/>
                <w:bCs/>
                <w:szCs w:val="20"/>
              </w:rPr>
              <w:t>Included in the following THA Manual:</w:t>
            </w:r>
          </w:p>
        </w:tc>
        <w:tc>
          <w:tcPr>
            <w:tcW w:w="4203" w:type="dxa"/>
            <w:tcBorders>
              <w:left w:val="nil"/>
            </w:tcBorders>
          </w:tcPr>
          <w:p w:rsidR="00A60061" w:rsidRPr="005A0C42" w:rsidRDefault="00A60061" w:rsidP="00A60061">
            <w:pPr>
              <w:pStyle w:val="PlainText"/>
              <w:rPr>
                <w:rFonts w:ascii="Arial" w:hAnsi="Arial" w:cs="Arial"/>
                <w:sz w:val="24"/>
              </w:rPr>
            </w:pPr>
            <w:r w:rsidRPr="005A0C42">
              <w:rPr>
                <w:rFonts w:ascii="Arial" w:hAnsi="Arial" w:cs="Arial"/>
                <w:sz w:val="24"/>
              </w:rPr>
              <w:t>Administrative Policies &amp; Procedures</w:t>
            </w:r>
          </w:p>
          <w:p w:rsidR="00A60061" w:rsidRPr="005A0C42" w:rsidRDefault="00A60061" w:rsidP="00A60061">
            <w:pPr>
              <w:pStyle w:val="PlainText"/>
              <w:ind w:left="305"/>
              <w:rPr>
                <w:rFonts w:ascii="Arial" w:hAnsi="Arial" w:cs="Arial"/>
                <w:sz w:val="24"/>
              </w:rPr>
            </w:pPr>
            <w:r w:rsidRPr="005A0C42">
              <w:rPr>
                <w:rFonts w:ascii="Arial" w:hAnsi="Arial" w:cs="Arial"/>
                <w:sz w:val="24"/>
              </w:rPr>
              <w:t>Ethics, Rights &amp; Responsibilities</w:t>
            </w:r>
          </w:p>
        </w:tc>
      </w:tr>
    </w:tbl>
    <w:p w:rsidR="00EB156B" w:rsidRPr="005A0C42" w:rsidRDefault="00EB156B" w:rsidP="005A0C42">
      <w:pPr>
        <w:pStyle w:val="PlainText"/>
        <w:rPr>
          <w:rFonts w:ascii="Arial" w:eastAsia="MS Mincho" w:hAnsi="Arial" w:cs="Arial"/>
          <w:sz w:val="24"/>
          <w:szCs w:val="24"/>
          <w:u w:val="single"/>
        </w:rPr>
      </w:pPr>
    </w:p>
    <w:p w:rsidR="00A03304" w:rsidRPr="005A0C42" w:rsidRDefault="00D074D2" w:rsidP="005A0C42">
      <w:pPr>
        <w:pStyle w:val="PlainText"/>
        <w:rPr>
          <w:rFonts w:ascii="Arial" w:eastAsia="MS Mincho" w:hAnsi="Arial" w:cs="Arial"/>
          <w:b/>
          <w:sz w:val="24"/>
          <w:szCs w:val="24"/>
          <w:u w:val="single"/>
        </w:rPr>
      </w:pPr>
      <w:r w:rsidRPr="005A0C42">
        <w:rPr>
          <w:rFonts w:ascii="Arial" w:eastAsia="MS Mincho" w:hAnsi="Arial" w:cs="Arial"/>
          <w:b/>
          <w:sz w:val="24"/>
          <w:szCs w:val="24"/>
          <w:u w:val="single"/>
        </w:rPr>
        <w:t xml:space="preserve">PURPOSE </w:t>
      </w:r>
    </w:p>
    <w:p w:rsidR="005A0C42" w:rsidRDefault="005A0C42" w:rsidP="005A0C42">
      <w:pPr>
        <w:pStyle w:val="PlainText"/>
        <w:rPr>
          <w:rFonts w:ascii="Arial" w:eastAsia="MS Mincho" w:hAnsi="Arial" w:cs="Arial"/>
          <w:sz w:val="24"/>
          <w:szCs w:val="24"/>
        </w:rPr>
      </w:pPr>
    </w:p>
    <w:p w:rsidR="00A03304" w:rsidRPr="005A0C42" w:rsidRDefault="00D074D2" w:rsidP="005A0C42">
      <w:pPr>
        <w:pStyle w:val="PlainText"/>
        <w:rPr>
          <w:rFonts w:ascii="Arial" w:eastAsia="MS Mincho" w:hAnsi="Arial" w:cs="Arial"/>
          <w:sz w:val="24"/>
          <w:szCs w:val="24"/>
        </w:rPr>
      </w:pPr>
      <w:r w:rsidRPr="005A0C42">
        <w:rPr>
          <w:rFonts w:ascii="Arial" w:eastAsia="MS Mincho" w:hAnsi="Arial" w:cs="Arial"/>
          <w:sz w:val="24"/>
          <w:szCs w:val="24"/>
        </w:rPr>
        <w:t xml:space="preserve">To identify a procedure by which a patient, family member or </w:t>
      </w:r>
      <w:r w:rsidR="00826F66" w:rsidRPr="005A0C42">
        <w:rPr>
          <w:rFonts w:ascii="Arial" w:eastAsia="MS Mincho" w:hAnsi="Arial" w:cs="Arial"/>
          <w:sz w:val="24"/>
          <w:szCs w:val="24"/>
        </w:rPr>
        <w:t xml:space="preserve">any </w:t>
      </w:r>
      <w:r w:rsidR="003F2B35" w:rsidRPr="005A0C42">
        <w:rPr>
          <w:rFonts w:ascii="Arial" w:eastAsia="MS Mincho" w:hAnsi="Arial" w:cs="Arial"/>
          <w:sz w:val="24"/>
          <w:szCs w:val="24"/>
        </w:rPr>
        <w:t xml:space="preserve">other </w:t>
      </w:r>
      <w:r w:rsidR="00826F66" w:rsidRPr="005A0C42">
        <w:rPr>
          <w:rFonts w:ascii="Arial" w:eastAsia="MS Mincho" w:hAnsi="Arial" w:cs="Arial"/>
          <w:sz w:val="24"/>
          <w:szCs w:val="24"/>
        </w:rPr>
        <w:t>external customer</w:t>
      </w:r>
      <w:r w:rsidRPr="005A0C42">
        <w:rPr>
          <w:rFonts w:ascii="Arial" w:eastAsia="MS Mincho" w:hAnsi="Arial" w:cs="Arial"/>
          <w:sz w:val="24"/>
          <w:szCs w:val="24"/>
        </w:rPr>
        <w:t xml:space="preserve"> may report </w:t>
      </w:r>
      <w:r w:rsidR="003F2B35" w:rsidRPr="005A0C42">
        <w:rPr>
          <w:rFonts w:ascii="Arial" w:eastAsia="MS Mincho" w:hAnsi="Arial" w:cs="Arial"/>
          <w:sz w:val="24"/>
          <w:szCs w:val="24"/>
        </w:rPr>
        <w:t>feedback</w:t>
      </w:r>
      <w:r w:rsidRPr="005A0C42">
        <w:rPr>
          <w:rFonts w:ascii="Arial" w:eastAsia="MS Mincho" w:hAnsi="Arial" w:cs="Arial"/>
          <w:sz w:val="24"/>
          <w:szCs w:val="24"/>
        </w:rPr>
        <w:t xml:space="preserve">, including but not limited to, </w:t>
      </w:r>
      <w:r w:rsidR="003F2B35" w:rsidRPr="005A0C42">
        <w:rPr>
          <w:rFonts w:ascii="Arial" w:eastAsia="MS Mincho" w:hAnsi="Arial" w:cs="Arial"/>
          <w:sz w:val="24"/>
          <w:szCs w:val="24"/>
        </w:rPr>
        <w:t xml:space="preserve">compliments/praise or concerns or complaints regarding services provided, </w:t>
      </w:r>
      <w:r w:rsidRPr="005A0C42">
        <w:rPr>
          <w:rFonts w:ascii="Arial" w:eastAsia="MS Mincho" w:hAnsi="Arial" w:cs="Arial"/>
          <w:sz w:val="24"/>
          <w:szCs w:val="24"/>
        </w:rPr>
        <w:t xml:space="preserve">admission, treatment, discharge, abuse or neglect. </w:t>
      </w:r>
      <w:r w:rsidR="00F47EE7">
        <w:rPr>
          <w:rFonts w:ascii="Arial" w:eastAsia="MS Mincho" w:hAnsi="Arial" w:cs="Arial"/>
          <w:sz w:val="24"/>
          <w:szCs w:val="24"/>
        </w:rPr>
        <w:t>Reports may be made for treatment or care that is (or fails to be) furnished, is furnished inconsistently, or i</w:t>
      </w:r>
      <w:r w:rsidR="00E812B9">
        <w:rPr>
          <w:rFonts w:ascii="Arial" w:eastAsia="MS Mincho" w:hAnsi="Arial" w:cs="Arial"/>
          <w:sz w:val="24"/>
          <w:szCs w:val="24"/>
        </w:rPr>
        <w:t>s furnished inappropriately</w:t>
      </w:r>
      <w:r w:rsidR="00F47EE7">
        <w:rPr>
          <w:rFonts w:ascii="Arial" w:eastAsia="MS Mincho" w:hAnsi="Arial" w:cs="Arial"/>
          <w:sz w:val="24"/>
          <w:szCs w:val="24"/>
        </w:rPr>
        <w:t xml:space="preserve">: and </w:t>
      </w:r>
      <w:r w:rsidR="00F20021">
        <w:rPr>
          <w:rFonts w:ascii="Arial" w:eastAsia="MS Mincho" w:hAnsi="Arial" w:cs="Arial"/>
          <w:sz w:val="24"/>
          <w:szCs w:val="24"/>
        </w:rPr>
        <w:t>mistreatment</w:t>
      </w:r>
      <w:r w:rsidR="00F47EE7">
        <w:rPr>
          <w:rFonts w:ascii="Arial" w:eastAsia="MS Mincho" w:hAnsi="Arial" w:cs="Arial"/>
          <w:sz w:val="24"/>
          <w:szCs w:val="24"/>
        </w:rPr>
        <w:t>, neglect, or verbal, mental, sexual, and physical abuse, including injuries of an unkno</w:t>
      </w:r>
      <w:r w:rsidR="00E812B9">
        <w:rPr>
          <w:rFonts w:ascii="Arial" w:eastAsia="MS Mincho" w:hAnsi="Arial" w:cs="Arial"/>
          <w:sz w:val="24"/>
          <w:szCs w:val="24"/>
        </w:rPr>
        <w:t>wn source, and/or misappropriat</w:t>
      </w:r>
      <w:r w:rsidR="00F47EE7">
        <w:rPr>
          <w:rFonts w:ascii="Arial" w:eastAsia="MS Mincho" w:hAnsi="Arial" w:cs="Arial"/>
          <w:sz w:val="24"/>
          <w:szCs w:val="24"/>
        </w:rPr>
        <w:t>ion of patient</w:t>
      </w:r>
      <w:r w:rsidR="00E812B9">
        <w:rPr>
          <w:rFonts w:ascii="Arial" w:eastAsia="MS Mincho" w:hAnsi="Arial" w:cs="Arial"/>
          <w:sz w:val="24"/>
          <w:szCs w:val="24"/>
        </w:rPr>
        <w:t xml:space="preserve"> property. </w:t>
      </w:r>
    </w:p>
    <w:p w:rsidR="00A03304" w:rsidRPr="005A0C42" w:rsidRDefault="00A03304" w:rsidP="005A0C42">
      <w:pPr>
        <w:pStyle w:val="PlainText"/>
        <w:rPr>
          <w:rFonts w:ascii="Arial" w:eastAsia="MS Mincho" w:hAnsi="Arial" w:cs="Arial"/>
          <w:sz w:val="24"/>
          <w:szCs w:val="24"/>
        </w:rPr>
      </w:pPr>
    </w:p>
    <w:p w:rsidR="00A03304" w:rsidRPr="005A0C42" w:rsidRDefault="00D074D2" w:rsidP="005A0C42">
      <w:pPr>
        <w:pStyle w:val="PlainText"/>
        <w:rPr>
          <w:rFonts w:ascii="Arial" w:eastAsia="MS Mincho" w:hAnsi="Arial" w:cs="Arial"/>
          <w:b/>
          <w:sz w:val="24"/>
          <w:szCs w:val="24"/>
          <w:u w:val="single"/>
        </w:rPr>
      </w:pPr>
      <w:r w:rsidRPr="005A0C42">
        <w:rPr>
          <w:rFonts w:ascii="Arial" w:eastAsia="MS Mincho" w:hAnsi="Arial" w:cs="Arial"/>
          <w:b/>
          <w:sz w:val="24"/>
          <w:szCs w:val="24"/>
          <w:u w:val="single"/>
        </w:rPr>
        <w:t xml:space="preserve">POLICY </w:t>
      </w:r>
    </w:p>
    <w:p w:rsidR="005A0C42" w:rsidRDefault="005A0C42" w:rsidP="005A0C42">
      <w:pPr>
        <w:pStyle w:val="PlainText"/>
        <w:rPr>
          <w:rFonts w:ascii="Arial" w:eastAsia="MS Mincho" w:hAnsi="Arial" w:cs="Arial"/>
          <w:sz w:val="24"/>
          <w:szCs w:val="24"/>
        </w:rPr>
      </w:pPr>
    </w:p>
    <w:p w:rsidR="00EA7C0F" w:rsidRPr="005A0C42" w:rsidRDefault="007533F5" w:rsidP="005A0C42">
      <w:pPr>
        <w:pStyle w:val="PlainText"/>
        <w:rPr>
          <w:rFonts w:ascii="Arial" w:eastAsia="MS Mincho" w:hAnsi="Arial" w:cs="Arial"/>
          <w:sz w:val="24"/>
          <w:szCs w:val="24"/>
        </w:rPr>
      </w:pPr>
      <w:r w:rsidRPr="005A0C42">
        <w:rPr>
          <w:rFonts w:ascii="Arial" w:eastAsia="MS Mincho" w:hAnsi="Arial" w:cs="Arial"/>
          <w:sz w:val="24"/>
          <w:szCs w:val="24"/>
        </w:rPr>
        <w:t xml:space="preserve">A </w:t>
      </w:r>
      <w:r w:rsidR="00D074D2" w:rsidRPr="005A0C42">
        <w:rPr>
          <w:rFonts w:ascii="Arial" w:eastAsia="MS Mincho" w:hAnsi="Arial" w:cs="Arial"/>
          <w:sz w:val="24"/>
          <w:szCs w:val="24"/>
        </w:rPr>
        <w:t>patient, family member or legal representative</w:t>
      </w:r>
      <w:r w:rsidR="003F2B35" w:rsidRPr="005A0C42">
        <w:rPr>
          <w:rFonts w:ascii="Arial" w:eastAsia="MS Mincho" w:hAnsi="Arial" w:cs="Arial"/>
          <w:sz w:val="24"/>
          <w:szCs w:val="24"/>
        </w:rPr>
        <w:t>, or any other external customer</w:t>
      </w:r>
      <w:r w:rsidR="00D074D2" w:rsidRPr="005A0C42">
        <w:rPr>
          <w:rFonts w:ascii="Arial" w:eastAsia="MS Mincho" w:hAnsi="Arial" w:cs="Arial"/>
          <w:sz w:val="24"/>
          <w:szCs w:val="24"/>
        </w:rPr>
        <w:t xml:space="preserve"> may report </w:t>
      </w:r>
      <w:r w:rsidR="003F2B35" w:rsidRPr="005A0C42">
        <w:rPr>
          <w:rFonts w:ascii="Arial" w:eastAsia="MS Mincho" w:hAnsi="Arial" w:cs="Arial"/>
          <w:sz w:val="24"/>
          <w:szCs w:val="24"/>
        </w:rPr>
        <w:t xml:space="preserve">feedback </w:t>
      </w:r>
      <w:r w:rsidR="00D074D2" w:rsidRPr="005A0C42">
        <w:rPr>
          <w:rFonts w:ascii="Arial" w:eastAsia="MS Mincho" w:hAnsi="Arial" w:cs="Arial"/>
          <w:sz w:val="24"/>
          <w:szCs w:val="24"/>
        </w:rPr>
        <w:t xml:space="preserve">at any time during or after </w:t>
      </w:r>
      <w:r w:rsidR="003F2B35" w:rsidRPr="005A0C42">
        <w:rPr>
          <w:rFonts w:ascii="Arial" w:eastAsia="MS Mincho" w:hAnsi="Arial" w:cs="Arial"/>
          <w:sz w:val="24"/>
          <w:szCs w:val="24"/>
        </w:rPr>
        <w:t xml:space="preserve">services are provided </w:t>
      </w:r>
      <w:r w:rsidR="00D074D2" w:rsidRPr="005A0C42">
        <w:rPr>
          <w:rFonts w:ascii="Arial" w:eastAsia="MS Mincho" w:hAnsi="Arial" w:cs="Arial"/>
          <w:sz w:val="24"/>
          <w:szCs w:val="24"/>
        </w:rPr>
        <w:t>by any THA Group</w:t>
      </w:r>
      <w:r w:rsidR="0009549F" w:rsidRPr="005A0C42">
        <w:rPr>
          <w:rFonts w:ascii="Arial" w:eastAsia="MS Mincho" w:hAnsi="Arial" w:cs="Arial"/>
          <w:sz w:val="24"/>
          <w:szCs w:val="24"/>
        </w:rPr>
        <w:t>, Inc.</w:t>
      </w:r>
      <w:r w:rsidR="00D074D2" w:rsidRPr="005A0C42">
        <w:rPr>
          <w:rFonts w:ascii="Arial" w:eastAsia="MS Mincho" w:hAnsi="Arial" w:cs="Arial"/>
          <w:sz w:val="24"/>
          <w:szCs w:val="24"/>
        </w:rPr>
        <w:t xml:space="preserve"> provider. Any </w:t>
      </w:r>
      <w:r w:rsidR="003F2B35" w:rsidRPr="005A0C42">
        <w:rPr>
          <w:rFonts w:ascii="Arial" w:eastAsia="MS Mincho" w:hAnsi="Arial" w:cs="Arial"/>
          <w:sz w:val="24"/>
          <w:szCs w:val="24"/>
        </w:rPr>
        <w:t>feedback</w:t>
      </w:r>
      <w:r w:rsidR="00D074D2" w:rsidRPr="005A0C42">
        <w:rPr>
          <w:rFonts w:ascii="Arial" w:eastAsia="MS Mincho" w:hAnsi="Arial" w:cs="Arial"/>
          <w:sz w:val="24"/>
          <w:szCs w:val="24"/>
        </w:rPr>
        <w:t xml:space="preserve"> may be reported without compromise to the </w:t>
      </w:r>
      <w:r w:rsidR="003F2B35" w:rsidRPr="005A0C42">
        <w:rPr>
          <w:rFonts w:ascii="Arial" w:eastAsia="MS Mincho" w:hAnsi="Arial" w:cs="Arial"/>
          <w:sz w:val="24"/>
          <w:szCs w:val="24"/>
        </w:rPr>
        <w:t xml:space="preserve">customer’s </w:t>
      </w:r>
      <w:r w:rsidR="00D074D2" w:rsidRPr="005A0C42">
        <w:rPr>
          <w:rFonts w:ascii="Arial" w:eastAsia="MS Mincho" w:hAnsi="Arial" w:cs="Arial"/>
          <w:sz w:val="24"/>
          <w:szCs w:val="24"/>
        </w:rPr>
        <w:t xml:space="preserve">future access to </w:t>
      </w:r>
      <w:r w:rsidR="003F2B35" w:rsidRPr="005A0C42">
        <w:rPr>
          <w:rFonts w:ascii="Arial" w:eastAsia="MS Mincho" w:hAnsi="Arial" w:cs="Arial"/>
          <w:sz w:val="24"/>
          <w:szCs w:val="24"/>
        </w:rPr>
        <w:t>services</w:t>
      </w:r>
      <w:r w:rsidR="00D074D2" w:rsidRPr="005A0C42">
        <w:rPr>
          <w:rFonts w:ascii="Arial" w:eastAsia="MS Mincho" w:hAnsi="Arial" w:cs="Arial"/>
          <w:sz w:val="24"/>
          <w:szCs w:val="24"/>
        </w:rPr>
        <w:t>. The company encourages reporting of any concern, complaint, or general feedback in order to continuously improve the quality of care and services – no matter how insignificant the comment may seem. Reporting is not viewed in a punitive manner and is strictly confidential.</w:t>
      </w:r>
    </w:p>
    <w:p w:rsidR="00A03304" w:rsidRPr="005A0C42" w:rsidRDefault="00A03304" w:rsidP="005A0C42">
      <w:pPr>
        <w:pStyle w:val="PlainText"/>
        <w:rPr>
          <w:rFonts w:ascii="Arial" w:eastAsia="MS Mincho" w:hAnsi="Arial" w:cs="Arial"/>
          <w:sz w:val="24"/>
          <w:szCs w:val="24"/>
        </w:rPr>
      </w:pPr>
    </w:p>
    <w:p w:rsidR="00A03304" w:rsidRPr="005A0C42" w:rsidRDefault="005A0C42" w:rsidP="005A0C42">
      <w:pPr>
        <w:pStyle w:val="PlainText"/>
        <w:rPr>
          <w:rFonts w:ascii="Arial" w:eastAsia="MS Mincho" w:hAnsi="Arial" w:cs="Arial"/>
          <w:b/>
          <w:sz w:val="24"/>
          <w:szCs w:val="24"/>
          <w:u w:val="single"/>
        </w:rPr>
      </w:pPr>
      <w:r>
        <w:rPr>
          <w:rFonts w:ascii="Arial" w:eastAsia="MS Mincho" w:hAnsi="Arial" w:cs="Arial"/>
          <w:b/>
          <w:sz w:val="24"/>
          <w:szCs w:val="24"/>
          <w:u w:val="single"/>
        </w:rPr>
        <w:t>DEFINITIONS</w:t>
      </w:r>
    </w:p>
    <w:p w:rsidR="005A0C42" w:rsidRDefault="005A0C42" w:rsidP="005A0C42">
      <w:pPr>
        <w:pStyle w:val="PlainText"/>
        <w:rPr>
          <w:rFonts w:ascii="Arial" w:eastAsia="MS Mincho" w:hAnsi="Arial" w:cs="Arial"/>
          <w:i/>
          <w:iCs/>
          <w:sz w:val="24"/>
          <w:szCs w:val="24"/>
        </w:rPr>
      </w:pPr>
    </w:p>
    <w:p w:rsidR="00A03304" w:rsidRPr="005A0C42" w:rsidRDefault="007533F5" w:rsidP="005A0C42">
      <w:pPr>
        <w:pStyle w:val="PlainText"/>
        <w:rPr>
          <w:rFonts w:ascii="Arial" w:eastAsia="MS Mincho" w:hAnsi="Arial" w:cs="Arial"/>
          <w:sz w:val="24"/>
          <w:szCs w:val="24"/>
        </w:rPr>
      </w:pPr>
      <w:r w:rsidRPr="005A0C42">
        <w:rPr>
          <w:rFonts w:ascii="Arial" w:eastAsia="MS Mincho" w:hAnsi="Arial" w:cs="Arial"/>
          <w:b/>
          <w:iCs/>
          <w:sz w:val="24"/>
          <w:szCs w:val="24"/>
        </w:rPr>
        <w:t>Feedback</w:t>
      </w:r>
      <w:r w:rsidR="005A0C42">
        <w:rPr>
          <w:rFonts w:ascii="Arial" w:eastAsia="MS Mincho" w:hAnsi="Arial" w:cs="Arial"/>
          <w:b/>
          <w:iCs/>
          <w:sz w:val="24"/>
          <w:szCs w:val="24"/>
        </w:rPr>
        <w:t xml:space="preserve">: </w:t>
      </w:r>
      <w:r w:rsidR="00D074D2" w:rsidRPr="005A0C42">
        <w:rPr>
          <w:rFonts w:ascii="Arial" w:eastAsia="MS Mincho" w:hAnsi="Arial" w:cs="Arial"/>
          <w:sz w:val="24"/>
          <w:szCs w:val="24"/>
        </w:rPr>
        <w:t xml:space="preserve">A written or verbal </w:t>
      </w:r>
      <w:r w:rsidRPr="005A0C42">
        <w:rPr>
          <w:rFonts w:ascii="Arial" w:eastAsia="MS Mincho" w:hAnsi="Arial" w:cs="Arial"/>
          <w:sz w:val="24"/>
          <w:szCs w:val="24"/>
        </w:rPr>
        <w:t xml:space="preserve">compliment/praise, </w:t>
      </w:r>
      <w:r w:rsidR="00D074D2" w:rsidRPr="005A0C42">
        <w:rPr>
          <w:rFonts w:ascii="Arial" w:eastAsia="MS Mincho" w:hAnsi="Arial" w:cs="Arial"/>
          <w:sz w:val="24"/>
          <w:szCs w:val="24"/>
        </w:rPr>
        <w:t>complaint, concern or objection from a patient or the patient's designated representative, physician or referral source</w:t>
      </w:r>
      <w:r w:rsidR="003F2B35" w:rsidRPr="005A0C42">
        <w:rPr>
          <w:rFonts w:ascii="Arial" w:eastAsia="MS Mincho" w:hAnsi="Arial" w:cs="Arial"/>
          <w:sz w:val="24"/>
          <w:szCs w:val="24"/>
        </w:rPr>
        <w:t>, or any other external customer</w:t>
      </w:r>
      <w:r w:rsidR="00D074D2" w:rsidRPr="005A0C42">
        <w:rPr>
          <w:rFonts w:ascii="Arial" w:eastAsia="MS Mincho" w:hAnsi="Arial" w:cs="Arial"/>
          <w:sz w:val="24"/>
          <w:szCs w:val="24"/>
        </w:rPr>
        <w:t xml:space="preserve"> regarding the quality or appropriateness of care/services that can be effectively addressed and resolved by informal means</w:t>
      </w:r>
      <w:r w:rsidRPr="005A0C42">
        <w:rPr>
          <w:rFonts w:ascii="Arial" w:eastAsia="MS Mincho" w:hAnsi="Arial" w:cs="Arial"/>
          <w:sz w:val="24"/>
          <w:szCs w:val="24"/>
        </w:rPr>
        <w:t xml:space="preserve"> (if applicable)</w:t>
      </w:r>
      <w:r w:rsidR="00D074D2" w:rsidRPr="005A0C42">
        <w:rPr>
          <w:rFonts w:ascii="Arial" w:eastAsia="MS Mincho" w:hAnsi="Arial" w:cs="Arial"/>
          <w:sz w:val="24"/>
          <w:szCs w:val="24"/>
        </w:rPr>
        <w:t>, during the period of service. (</w:t>
      </w:r>
      <w:r w:rsidRPr="005A0C42">
        <w:rPr>
          <w:rFonts w:ascii="Arial" w:eastAsia="MS Mincho" w:hAnsi="Arial" w:cs="Arial"/>
          <w:sz w:val="24"/>
          <w:szCs w:val="24"/>
        </w:rPr>
        <w:t>Feedback is</w:t>
      </w:r>
      <w:r w:rsidR="00D074D2" w:rsidRPr="005A0C42">
        <w:rPr>
          <w:rFonts w:ascii="Arial" w:eastAsia="MS Mincho" w:hAnsi="Arial" w:cs="Arial"/>
          <w:sz w:val="24"/>
          <w:szCs w:val="24"/>
        </w:rPr>
        <w:t xml:space="preserve"> not reported on the </w:t>
      </w:r>
      <w:r w:rsidR="003F2B35" w:rsidRPr="005A0C42">
        <w:rPr>
          <w:rFonts w:ascii="Arial" w:eastAsia="MS Mincho" w:hAnsi="Arial" w:cs="Arial"/>
          <w:sz w:val="24"/>
          <w:szCs w:val="24"/>
        </w:rPr>
        <w:t>Patient Adverse Event Form</w:t>
      </w:r>
      <w:r w:rsidR="00D074D2" w:rsidRPr="005A0C42">
        <w:rPr>
          <w:rFonts w:ascii="Arial" w:eastAsia="MS Mincho" w:hAnsi="Arial" w:cs="Arial"/>
          <w:sz w:val="24"/>
          <w:szCs w:val="24"/>
        </w:rPr>
        <w:t xml:space="preserve"> unless the issue results in patient injury.) A very serious and unusual complaint has the potential to result in a lawsuit. All are dealt with as expeditiously as possible.</w:t>
      </w:r>
    </w:p>
    <w:p w:rsidR="00A03304" w:rsidRPr="005A0C42" w:rsidRDefault="00A03304" w:rsidP="005A0C42">
      <w:pPr>
        <w:pStyle w:val="PlainText"/>
        <w:rPr>
          <w:rFonts w:ascii="Arial" w:eastAsia="MS Mincho" w:hAnsi="Arial" w:cs="Arial"/>
          <w:sz w:val="24"/>
          <w:szCs w:val="24"/>
        </w:rPr>
      </w:pPr>
    </w:p>
    <w:p w:rsidR="00A03304" w:rsidRPr="005A0C42" w:rsidRDefault="00D074D2" w:rsidP="005A0C42">
      <w:pPr>
        <w:pStyle w:val="PlainText"/>
        <w:rPr>
          <w:rFonts w:ascii="Arial" w:eastAsia="MS Mincho" w:hAnsi="Arial" w:cs="Arial"/>
          <w:sz w:val="24"/>
          <w:szCs w:val="24"/>
        </w:rPr>
      </w:pPr>
      <w:r w:rsidRPr="005A0C42">
        <w:rPr>
          <w:rFonts w:ascii="Arial" w:eastAsia="MS Mincho" w:hAnsi="Arial" w:cs="Arial"/>
          <w:b/>
          <w:iCs/>
          <w:sz w:val="24"/>
          <w:szCs w:val="24"/>
        </w:rPr>
        <w:t>Patient Rights and Responsibilities</w:t>
      </w:r>
      <w:r w:rsidR="005A0C42">
        <w:rPr>
          <w:rFonts w:ascii="Arial" w:eastAsia="MS Mincho" w:hAnsi="Arial" w:cs="Arial"/>
          <w:b/>
          <w:iCs/>
          <w:sz w:val="24"/>
          <w:szCs w:val="24"/>
        </w:rPr>
        <w:t xml:space="preserve">: </w:t>
      </w:r>
      <w:r w:rsidRPr="005A0C42">
        <w:rPr>
          <w:rFonts w:ascii="Arial" w:eastAsia="MS Mincho" w:hAnsi="Arial" w:cs="Arial"/>
          <w:sz w:val="24"/>
          <w:szCs w:val="24"/>
        </w:rPr>
        <w:t>All patients, family members or their legal representatives</w:t>
      </w:r>
      <w:r w:rsidR="007533F5" w:rsidRPr="005A0C42">
        <w:rPr>
          <w:rFonts w:ascii="Arial" w:eastAsia="MS Mincho" w:hAnsi="Arial" w:cs="Arial"/>
          <w:sz w:val="24"/>
          <w:szCs w:val="24"/>
        </w:rPr>
        <w:t>, and other external customers</w:t>
      </w:r>
      <w:r w:rsidRPr="005A0C42">
        <w:rPr>
          <w:rFonts w:ascii="Arial" w:eastAsia="MS Mincho" w:hAnsi="Arial" w:cs="Arial"/>
          <w:sz w:val="24"/>
          <w:szCs w:val="24"/>
        </w:rPr>
        <w:t xml:space="preserve"> have the right to </w:t>
      </w:r>
      <w:r w:rsidR="007533F5" w:rsidRPr="005A0C42">
        <w:rPr>
          <w:rFonts w:ascii="Arial" w:eastAsia="MS Mincho" w:hAnsi="Arial" w:cs="Arial"/>
          <w:sz w:val="24"/>
          <w:szCs w:val="24"/>
        </w:rPr>
        <w:t>provide feedback</w:t>
      </w:r>
      <w:r w:rsidRPr="005A0C42">
        <w:rPr>
          <w:rFonts w:ascii="Arial" w:eastAsia="MS Mincho" w:hAnsi="Arial" w:cs="Arial"/>
          <w:sz w:val="24"/>
          <w:szCs w:val="24"/>
        </w:rPr>
        <w:t xml:space="preserve"> without compromising current or future care. At the initiation of start of care/services, all patients are informed of this right. (Refer to Start of Care Patient Booklet.)</w:t>
      </w:r>
    </w:p>
    <w:p w:rsidR="00A03304" w:rsidRPr="005A0C42" w:rsidRDefault="00A03304" w:rsidP="005A0C42">
      <w:pPr>
        <w:pStyle w:val="PlainText"/>
        <w:rPr>
          <w:rFonts w:ascii="Arial" w:eastAsia="MS Mincho" w:hAnsi="Arial" w:cs="Arial"/>
          <w:sz w:val="24"/>
          <w:szCs w:val="24"/>
        </w:rPr>
      </w:pPr>
    </w:p>
    <w:p w:rsidR="00FA461B" w:rsidRPr="005A0C42" w:rsidRDefault="00D074D2" w:rsidP="005A0C42">
      <w:pPr>
        <w:pStyle w:val="PlainText"/>
        <w:rPr>
          <w:rFonts w:ascii="Arial" w:eastAsia="MS Mincho" w:hAnsi="Arial" w:cs="Arial"/>
          <w:sz w:val="24"/>
          <w:szCs w:val="24"/>
        </w:rPr>
      </w:pPr>
      <w:r w:rsidRPr="005A0C42">
        <w:rPr>
          <w:rFonts w:ascii="Arial" w:eastAsia="MS Mincho" w:hAnsi="Arial" w:cs="Arial"/>
          <w:b/>
          <w:iCs/>
          <w:sz w:val="24"/>
          <w:szCs w:val="24"/>
        </w:rPr>
        <w:t>Company Rights and Responsibilities</w:t>
      </w:r>
      <w:r w:rsidR="005A0C42">
        <w:rPr>
          <w:rFonts w:ascii="Arial" w:eastAsia="MS Mincho" w:hAnsi="Arial" w:cs="Arial"/>
          <w:b/>
          <w:iCs/>
          <w:sz w:val="24"/>
          <w:szCs w:val="24"/>
        </w:rPr>
        <w:t>:</w:t>
      </w:r>
      <w:r w:rsidRPr="005A0C42">
        <w:rPr>
          <w:rFonts w:ascii="Arial" w:eastAsia="MS Mincho" w:hAnsi="Arial" w:cs="Arial"/>
          <w:b/>
          <w:iCs/>
          <w:sz w:val="24"/>
          <w:szCs w:val="24"/>
        </w:rPr>
        <w:t xml:space="preserve"> </w:t>
      </w:r>
      <w:r w:rsidRPr="005A0C42">
        <w:rPr>
          <w:rFonts w:ascii="Arial" w:eastAsia="MS Mincho" w:hAnsi="Arial" w:cs="Arial"/>
          <w:sz w:val="24"/>
          <w:szCs w:val="24"/>
        </w:rPr>
        <w:t>THA Group</w:t>
      </w:r>
      <w:r w:rsidR="0009549F" w:rsidRPr="005A0C42">
        <w:rPr>
          <w:rFonts w:ascii="Arial" w:eastAsia="MS Mincho" w:hAnsi="Arial" w:cs="Arial"/>
          <w:sz w:val="24"/>
          <w:szCs w:val="24"/>
        </w:rPr>
        <w:t xml:space="preserve">, Inc.’s </w:t>
      </w:r>
      <w:r w:rsidRPr="005A0C42">
        <w:rPr>
          <w:rFonts w:ascii="Arial" w:eastAsia="MS Mincho" w:hAnsi="Arial" w:cs="Arial"/>
          <w:sz w:val="24"/>
          <w:szCs w:val="24"/>
        </w:rPr>
        <w:t>procedures support all efforts to resolve concerns and complaints in a timely and appropriate manner. All concerns, complaints, or other general feedback are investigated, brought to the attention of appropriate individuals, and when indicated, followed up with corrective action. Patients, family members or their legal representatives</w:t>
      </w:r>
      <w:r w:rsidR="007533F5" w:rsidRPr="005A0C42">
        <w:rPr>
          <w:rFonts w:ascii="Arial" w:eastAsia="MS Mincho" w:hAnsi="Arial" w:cs="Arial"/>
          <w:sz w:val="24"/>
          <w:szCs w:val="24"/>
        </w:rPr>
        <w:t xml:space="preserve">, </w:t>
      </w:r>
      <w:r w:rsidR="007533F5" w:rsidRPr="005A0C42">
        <w:rPr>
          <w:rFonts w:ascii="Arial" w:eastAsia="MS Mincho" w:hAnsi="Arial" w:cs="Arial"/>
          <w:sz w:val="24"/>
          <w:szCs w:val="24"/>
        </w:rPr>
        <w:lastRenderedPageBreak/>
        <w:t>or external customers</w:t>
      </w:r>
      <w:r w:rsidRPr="005A0C42">
        <w:rPr>
          <w:rFonts w:ascii="Arial" w:eastAsia="MS Mincho" w:hAnsi="Arial" w:cs="Arial"/>
          <w:sz w:val="24"/>
          <w:szCs w:val="24"/>
        </w:rPr>
        <w:t xml:space="preserve"> who voice issues or serious complaints receive a timely response that addresses the issue.</w:t>
      </w:r>
    </w:p>
    <w:p w:rsidR="00FF1822" w:rsidRPr="005A0C42" w:rsidRDefault="00FF1822" w:rsidP="005A0C42">
      <w:pPr>
        <w:pStyle w:val="PlainText"/>
        <w:rPr>
          <w:rFonts w:ascii="Arial" w:eastAsia="MS Mincho" w:hAnsi="Arial" w:cs="Arial"/>
          <w:sz w:val="24"/>
          <w:szCs w:val="24"/>
          <w:u w:val="single"/>
        </w:rPr>
      </w:pPr>
    </w:p>
    <w:p w:rsidR="00A03304" w:rsidRDefault="00D074D2" w:rsidP="00B624C2">
      <w:pPr>
        <w:rPr>
          <w:rFonts w:ascii="Arial" w:eastAsia="MS Mincho" w:hAnsi="Arial" w:cs="Arial"/>
          <w:b/>
          <w:u w:val="single"/>
        </w:rPr>
      </w:pPr>
      <w:r w:rsidRPr="005A0C42">
        <w:rPr>
          <w:rFonts w:ascii="Arial" w:eastAsia="MS Mincho" w:hAnsi="Arial" w:cs="Arial"/>
          <w:b/>
          <w:u w:val="single"/>
        </w:rPr>
        <w:t xml:space="preserve">PROCEDURE </w:t>
      </w:r>
    </w:p>
    <w:p w:rsidR="005A0C42" w:rsidRPr="005A0C42" w:rsidRDefault="005A0C42" w:rsidP="005A0C42">
      <w:pPr>
        <w:pStyle w:val="PlainText"/>
        <w:rPr>
          <w:rFonts w:ascii="Arial" w:eastAsia="MS Mincho" w:hAnsi="Arial" w:cs="Arial"/>
          <w:b/>
          <w:sz w:val="24"/>
          <w:szCs w:val="24"/>
          <w:u w:val="single"/>
        </w:rPr>
      </w:pPr>
    </w:p>
    <w:p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At the time of start of care or services, the patient and/or family member is informed in clear and understandable language of the </w:t>
      </w:r>
      <w:r w:rsidR="00E76AF2" w:rsidRPr="005A0C42">
        <w:rPr>
          <w:rFonts w:ascii="Arial" w:eastAsia="MS Mincho" w:hAnsi="Arial" w:cs="Arial"/>
          <w:sz w:val="24"/>
          <w:szCs w:val="24"/>
        </w:rPr>
        <w:t>Customer Feedback</w:t>
      </w:r>
      <w:r w:rsidRPr="005A0C42">
        <w:rPr>
          <w:rFonts w:ascii="Arial" w:eastAsia="MS Mincho" w:hAnsi="Arial" w:cs="Arial"/>
          <w:sz w:val="24"/>
          <w:szCs w:val="24"/>
        </w:rPr>
        <w:t xml:space="preserve"> policy that is stated in the Start of Care Patient Booklet. They also are provided </w:t>
      </w:r>
      <w:r w:rsidR="009626A2" w:rsidRPr="005A0C42">
        <w:rPr>
          <w:rFonts w:ascii="Arial" w:eastAsia="MS Mincho" w:hAnsi="Arial" w:cs="Arial"/>
          <w:sz w:val="24"/>
          <w:szCs w:val="24"/>
        </w:rPr>
        <w:t xml:space="preserve">in writing </w:t>
      </w:r>
      <w:r w:rsidRPr="005A0C42">
        <w:rPr>
          <w:rFonts w:ascii="Arial" w:eastAsia="MS Mincho" w:hAnsi="Arial" w:cs="Arial"/>
          <w:sz w:val="24"/>
          <w:szCs w:val="24"/>
        </w:rPr>
        <w:t xml:space="preserve">names and phone numbers for staff or management to contact should they have any concerns.  </w:t>
      </w:r>
    </w:p>
    <w:p w:rsidR="007533F5" w:rsidRPr="005A0C42" w:rsidRDefault="007533F5" w:rsidP="005A0C42">
      <w:pPr>
        <w:pStyle w:val="ListParagraph"/>
        <w:ind w:left="360"/>
        <w:rPr>
          <w:rFonts w:ascii="Arial" w:eastAsia="MS Mincho" w:hAnsi="Arial" w:cs="Arial"/>
        </w:rPr>
      </w:pPr>
    </w:p>
    <w:p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Any </w:t>
      </w:r>
      <w:r w:rsidR="003F2B35" w:rsidRPr="005A0C42">
        <w:rPr>
          <w:rFonts w:ascii="Arial" w:eastAsia="MS Mincho" w:hAnsi="Arial" w:cs="Arial"/>
          <w:sz w:val="24"/>
          <w:szCs w:val="24"/>
        </w:rPr>
        <w:t>customer feedback</w:t>
      </w:r>
      <w:r w:rsidRPr="005A0C42">
        <w:rPr>
          <w:rFonts w:ascii="Arial" w:eastAsia="MS Mincho" w:hAnsi="Arial" w:cs="Arial"/>
          <w:sz w:val="24"/>
          <w:szCs w:val="24"/>
        </w:rPr>
        <w:t xml:space="preserve"> is </w:t>
      </w:r>
      <w:r w:rsidR="003F2B35" w:rsidRPr="005A0C42">
        <w:rPr>
          <w:rFonts w:ascii="Arial" w:eastAsia="MS Mincho" w:hAnsi="Arial" w:cs="Arial"/>
          <w:sz w:val="24"/>
          <w:szCs w:val="24"/>
        </w:rPr>
        <w:t>submitted</w:t>
      </w:r>
      <w:r w:rsidR="00257477">
        <w:rPr>
          <w:rFonts w:ascii="Arial" w:eastAsia="MS Mincho" w:hAnsi="Arial" w:cs="Arial"/>
          <w:sz w:val="24"/>
          <w:szCs w:val="24"/>
        </w:rPr>
        <w:t xml:space="preserve"> by the recipient of the feedback</w:t>
      </w:r>
      <w:r w:rsidR="003F2B35" w:rsidRPr="005A0C42">
        <w:rPr>
          <w:rFonts w:ascii="Arial" w:eastAsia="MS Mincho" w:hAnsi="Arial" w:cs="Arial"/>
          <w:sz w:val="24"/>
          <w:szCs w:val="24"/>
        </w:rPr>
        <w:t xml:space="preserve"> via</w:t>
      </w:r>
      <w:r w:rsidR="00CA17AA" w:rsidRPr="005A0C42">
        <w:rPr>
          <w:rFonts w:ascii="Arial" w:eastAsia="MS Mincho" w:hAnsi="Arial" w:cs="Arial"/>
          <w:sz w:val="24"/>
          <w:szCs w:val="24"/>
        </w:rPr>
        <w:t xml:space="preserve"> the online </w:t>
      </w:r>
      <w:hyperlink r:id="rId8" w:history="1">
        <w:r w:rsidR="00CA17AA" w:rsidRPr="005A0C42">
          <w:rPr>
            <w:rStyle w:val="Hyperlink"/>
            <w:rFonts w:ascii="Arial" w:eastAsia="MS Mincho" w:hAnsi="Arial" w:cs="Arial"/>
            <w:sz w:val="24"/>
            <w:szCs w:val="24"/>
          </w:rPr>
          <w:t>Customer Feedback Form</w:t>
        </w:r>
      </w:hyperlink>
      <w:r w:rsidR="00CC3B2E" w:rsidRPr="005A0C42">
        <w:rPr>
          <w:rFonts w:ascii="Arial" w:hAnsi="Arial" w:cs="Arial"/>
          <w:sz w:val="24"/>
          <w:szCs w:val="24"/>
        </w:rPr>
        <w:t xml:space="preserve"> </w:t>
      </w:r>
      <w:r w:rsidR="00CC3B2E" w:rsidRPr="005A0C42">
        <w:rPr>
          <w:rFonts w:ascii="Arial" w:eastAsia="MS Mincho" w:hAnsi="Arial" w:cs="Arial"/>
          <w:sz w:val="24"/>
          <w:szCs w:val="24"/>
        </w:rPr>
        <w:t>(</w:t>
      </w:r>
      <w:r w:rsidR="0080040F" w:rsidRPr="0080040F">
        <w:rPr>
          <w:rFonts w:ascii="Arial" w:eastAsia="MS Mincho" w:hAnsi="Arial" w:cs="Arial"/>
          <w:sz w:val="24"/>
          <w:szCs w:val="24"/>
        </w:rPr>
        <w:t>https://www.surveymonkey.com/r/thagroup-customer-feedback-form</w:t>
      </w:r>
      <w:r w:rsidR="00CC3B2E" w:rsidRPr="005A0C42">
        <w:rPr>
          <w:rFonts w:ascii="Arial" w:eastAsia="MS Mincho" w:hAnsi="Arial" w:cs="Arial"/>
          <w:sz w:val="24"/>
          <w:szCs w:val="24"/>
        </w:rPr>
        <w:t>)</w:t>
      </w:r>
      <w:r w:rsidR="00CA17AA" w:rsidRPr="005A0C42">
        <w:rPr>
          <w:rFonts w:ascii="Arial" w:eastAsia="MS Mincho" w:hAnsi="Arial" w:cs="Arial"/>
          <w:sz w:val="24"/>
          <w:szCs w:val="24"/>
        </w:rPr>
        <w:t xml:space="preserve">. </w:t>
      </w:r>
      <w:r w:rsidR="00E76AF2" w:rsidRPr="005A0C42">
        <w:rPr>
          <w:rFonts w:ascii="Arial" w:eastAsia="MS Mincho" w:hAnsi="Arial" w:cs="Arial"/>
          <w:sz w:val="24"/>
          <w:szCs w:val="24"/>
        </w:rPr>
        <w:t>A</w:t>
      </w:r>
      <w:r w:rsidR="003F2B35" w:rsidRPr="005A0C42">
        <w:rPr>
          <w:rFonts w:ascii="Arial" w:eastAsia="MS Mincho" w:hAnsi="Arial" w:cs="Arial"/>
          <w:sz w:val="24"/>
          <w:szCs w:val="24"/>
        </w:rPr>
        <w:t xml:space="preserve">n </w:t>
      </w:r>
      <w:r w:rsidR="00E76AF2" w:rsidRPr="005A0C42">
        <w:rPr>
          <w:rFonts w:ascii="Arial" w:eastAsia="MS Mincho" w:hAnsi="Arial" w:cs="Arial"/>
          <w:sz w:val="24"/>
          <w:szCs w:val="24"/>
        </w:rPr>
        <w:t xml:space="preserve">automatic </w:t>
      </w:r>
      <w:r w:rsidR="003F2B35" w:rsidRPr="005A0C42">
        <w:rPr>
          <w:rFonts w:ascii="Arial" w:eastAsia="MS Mincho" w:hAnsi="Arial" w:cs="Arial"/>
          <w:sz w:val="24"/>
          <w:szCs w:val="24"/>
        </w:rPr>
        <w:t>email notification is immediately sent to Performance Excellence</w:t>
      </w:r>
      <w:r w:rsidR="007533F5" w:rsidRPr="005A0C42">
        <w:rPr>
          <w:rFonts w:ascii="Arial" w:eastAsia="MS Mincho" w:hAnsi="Arial" w:cs="Arial"/>
          <w:sz w:val="24"/>
          <w:szCs w:val="24"/>
        </w:rPr>
        <w:t xml:space="preserve"> (PE)</w:t>
      </w:r>
      <w:r w:rsidR="003F2B35" w:rsidRPr="005A0C42">
        <w:rPr>
          <w:rFonts w:ascii="Arial" w:eastAsia="MS Mincho" w:hAnsi="Arial" w:cs="Arial"/>
          <w:sz w:val="24"/>
          <w:szCs w:val="24"/>
        </w:rPr>
        <w:t>, who then determines if further attention and/or investigation is needed.</w:t>
      </w:r>
      <w:r w:rsidRPr="005A0C42">
        <w:rPr>
          <w:rFonts w:ascii="Arial" w:eastAsia="MS Mincho" w:hAnsi="Arial" w:cs="Arial"/>
          <w:sz w:val="24"/>
          <w:szCs w:val="24"/>
        </w:rPr>
        <w:t xml:space="preserve"> If th</w:t>
      </w:r>
      <w:r w:rsidR="007533F5" w:rsidRPr="005A0C42">
        <w:rPr>
          <w:rFonts w:ascii="Arial" w:eastAsia="MS Mincho" w:hAnsi="Arial" w:cs="Arial"/>
          <w:sz w:val="24"/>
          <w:szCs w:val="24"/>
        </w:rPr>
        <w:t>e</w:t>
      </w:r>
      <w:r w:rsidRPr="005A0C42">
        <w:rPr>
          <w:rFonts w:ascii="Arial" w:eastAsia="MS Mincho" w:hAnsi="Arial" w:cs="Arial"/>
          <w:sz w:val="24"/>
          <w:szCs w:val="24"/>
        </w:rPr>
        <w:t xml:space="preserve"> person </w:t>
      </w:r>
      <w:r w:rsidR="00E76AF2" w:rsidRPr="005A0C42">
        <w:rPr>
          <w:rFonts w:ascii="Arial" w:eastAsia="MS Mincho" w:hAnsi="Arial" w:cs="Arial"/>
          <w:sz w:val="24"/>
          <w:szCs w:val="24"/>
        </w:rPr>
        <w:t xml:space="preserve">recording the complaint </w:t>
      </w:r>
      <w:r w:rsidRPr="005A0C42">
        <w:rPr>
          <w:rFonts w:ascii="Arial" w:eastAsia="MS Mincho" w:hAnsi="Arial" w:cs="Arial"/>
          <w:sz w:val="24"/>
          <w:szCs w:val="24"/>
        </w:rPr>
        <w:t xml:space="preserve">does not have computer access, </w:t>
      </w:r>
      <w:r w:rsidR="00E76AF2" w:rsidRPr="005A0C42">
        <w:rPr>
          <w:rFonts w:ascii="Arial" w:eastAsia="MS Mincho" w:hAnsi="Arial" w:cs="Arial"/>
          <w:sz w:val="24"/>
          <w:szCs w:val="24"/>
        </w:rPr>
        <w:t>t</w:t>
      </w:r>
      <w:r w:rsidRPr="005A0C42">
        <w:rPr>
          <w:rFonts w:ascii="Arial" w:eastAsia="MS Mincho" w:hAnsi="Arial" w:cs="Arial"/>
          <w:sz w:val="24"/>
          <w:szCs w:val="24"/>
        </w:rPr>
        <w:t xml:space="preserve">he </w:t>
      </w:r>
      <w:r w:rsidR="00F45F66" w:rsidRPr="005A0C42">
        <w:rPr>
          <w:rFonts w:ascii="Arial" w:eastAsia="MS Mincho" w:hAnsi="Arial" w:cs="Arial"/>
          <w:sz w:val="24"/>
          <w:szCs w:val="24"/>
        </w:rPr>
        <w:t>Vice President</w:t>
      </w:r>
      <w:r w:rsidR="00344047" w:rsidRPr="005A0C42">
        <w:rPr>
          <w:rFonts w:ascii="Arial" w:eastAsia="MS Mincho" w:hAnsi="Arial" w:cs="Arial"/>
          <w:sz w:val="24"/>
          <w:szCs w:val="24"/>
        </w:rPr>
        <w:t xml:space="preserve"> of</w:t>
      </w:r>
      <w:r w:rsidR="002B70F7" w:rsidRPr="005A0C42">
        <w:rPr>
          <w:rFonts w:ascii="Arial" w:eastAsia="MS Mincho" w:hAnsi="Arial" w:cs="Arial"/>
          <w:sz w:val="24"/>
          <w:szCs w:val="24"/>
        </w:rPr>
        <w:t xml:space="preserve"> PE</w:t>
      </w:r>
      <w:r w:rsidRPr="005A0C42">
        <w:rPr>
          <w:rFonts w:ascii="Arial" w:eastAsia="MS Mincho" w:hAnsi="Arial" w:cs="Arial"/>
          <w:sz w:val="24"/>
          <w:szCs w:val="24"/>
        </w:rPr>
        <w:t xml:space="preserve"> logs the complaint. Serious complaints involving injuries may also be reported </w:t>
      </w:r>
      <w:r w:rsidR="003F2B35" w:rsidRPr="005A0C42">
        <w:rPr>
          <w:rFonts w:ascii="Arial" w:eastAsia="MS Mincho" w:hAnsi="Arial" w:cs="Arial"/>
          <w:sz w:val="24"/>
          <w:szCs w:val="24"/>
        </w:rPr>
        <w:t>via the Patient Adverse Events Form</w:t>
      </w:r>
      <w:r w:rsidRPr="005A0C42">
        <w:rPr>
          <w:rFonts w:ascii="Arial" w:eastAsia="MS Mincho" w:hAnsi="Arial" w:cs="Arial"/>
          <w:sz w:val="24"/>
          <w:szCs w:val="24"/>
        </w:rPr>
        <w:t xml:space="preserve">. </w:t>
      </w:r>
    </w:p>
    <w:p w:rsidR="007533F5" w:rsidRPr="005A0C42" w:rsidRDefault="007533F5" w:rsidP="005A0C42">
      <w:pPr>
        <w:pStyle w:val="PlainText"/>
        <w:ind w:left="360"/>
        <w:rPr>
          <w:rFonts w:ascii="Arial" w:eastAsia="MS Mincho" w:hAnsi="Arial" w:cs="Arial"/>
          <w:sz w:val="24"/>
          <w:szCs w:val="24"/>
        </w:rPr>
      </w:pPr>
    </w:p>
    <w:p w:rsidR="007533F5" w:rsidRPr="005A0C42" w:rsidRDefault="00CA17AA"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The </w:t>
      </w:r>
      <w:r w:rsidR="001F4FDE">
        <w:rPr>
          <w:rFonts w:ascii="Arial" w:eastAsia="MS Mincho" w:hAnsi="Arial" w:cs="Arial"/>
          <w:sz w:val="24"/>
          <w:szCs w:val="24"/>
        </w:rPr>
        <w:t xml:space="preserve">Assistant </w:t>
      </w:r>
      <w:r w:rsidR="00F45F66" w:rsidRPr="005A0C42">
        <w:rPr>
          <w:rFonts w:ascii="Arial" w:eastAsia="MS Mincho" w:hAnsi="Arial" w:cs="Arial"/>
          <w:sz w:val="24"/>
          <w:szCs w:val="24"/>
        </w:rPr>
        <w:t>Vice President</w:t>
      </w:r>
      <w:r w:rsidR="00344047" w:rsidRPr="005A0C42">
        <w:rPr>
          <w:rFonts w:ascii="Arial" w:eastAsia="MS Mincho" w:hAnsi="Arial" w:cs="Arial"/>
          <w:sz w:val="24"/>
          <w:szCs w:val="24"/>
        </w:rPr>
        <w:t xml:space="preserve"> of</w:t>
      </w:r>
      <w:r w:rsidRPr="005A0C42">
        <w:rPr>
          <w:rFonts w:ascii="Arial" w:eastAsia="MS Mincho" w:hAnsi="Arial" w:cs="Arial"/>
          <w:sz w:val="24"/>
          <w:szCs w:val="24"/>
        </w:rPr>
        <w:t xml:space="preserve"> PE </w:t>
      </w:r>
      <w:r w:rsidR="00E76AF2" w:rsidRPr="005A0C42">
        <w:rPr>
          <w:rFonts w:ascii="Arial" w:eastAsia="MS Mincho" w:hAnsi="Arial" w:cs="Arial"/>
          <w:sz w:val="24"/>
          <w:szCs w:val="24"/>
        </w:rPr>
        <w:t xml:space="preserve">determines who is responsible for investigation of </w:t>
      </w:r>
      <w:r w:rsidRPr="005A0C42">
        <w:rPr>
          <w:rFonts w:ascii="Arial" w:eastAsia="MS Mincho" w:hAnsi="Arial" w:cs="Arial"/>
          <w:sz w:val="24"/>
          <w:szCs w:val="24"/>
        </w:rPr>
        <w:t xml:space="preserve">the </w:t>
      </w:r>
      <w:r w:rsidR="00E76AF2" w:rsidRPr="005A0C42">
        <w:rPr>
          <w:rFonts w:ascii="Arial" w:eastAsia="MS Mincho" w:hAnsi="Arial" w:cs="Arial"/>
          <w:sz w:val="24"/>
          <w:szCs w:val="24"/>
        </w:rPr>
        <w:t>feedback.</w:t>
      </w:r>
      <w:r w:rsidRPr="005A0C42">
        <w:rPr>
          <w:rFonts w:ascii="Arial" w:eastAsia="MS Mincho" w:hAnsi="Arial" w:cs="Arial"/>
          <w:sz w:val="24"/>
          <w:szCs w:val="24"/>
        </w:rPr>
        <w:t>.</w:t>
      </w:r>
    </w:p>
    <w:p w:rsidR="002421D6" w:rsidRPr="005A0C42" w:rsidRDefault="002421D6" w:rsidP="005A0C42">
      <w:pPr>
        <w:pStyle w:val="PlainText"/>
        <w:ind w:left="360"/>
        <w:rPr>
          <w:rFonts w:ascii="Arial" w:eastAsia="MS Mincho" w:hAnsi="Arial" w:cs="Arial"/>
          <w:sz w:val="24"/>
          <w:szCs w:val="24"/>
        </w:rPr>
      </w:pPr>
    </w:p>
    <w:p w:rsidR="007533F5" w:rsidRPr="005A0C42" w:rsidRDefault="00CA17AA" w:rsidP="005A0C42">
      <w:pPr>
        <w:pStyle w:val="PlainText"/>
        <w:numPr>
          <w:ilvl w:val="0"/>
          <w:numId w:val="3"/>
        </w:numPr>
        <w:ind w:left="360"/>
        <w:rPr>
          <w:rFonts w:ascii="Arial" w:eastAsia="MS Mincho" w:hAnsi="Arial" w:cs="Arial"/>
          <w:strike/>
          <w:sz w:val="24"/>
          <w:szCs w:val="24"/>
        </w:rPr>
      </w:pPr>
      <w:r w:rsidRPr="005A0C42">
        <w:rPr>
          <w:rFonts w:ascii="Arial" w:eastAsia="MS Mincho" w:hAnsi="Arial" w:cs="Arial"/>
          <w:sz w:val="24"/>
          <w:szCs w:val="24"/>
        </w:rPr>
        <w:t xml:space="preserve">In cases where the </w:t>
      </w:r>
      <w:r w:rsidR="00E76AF2" w:rsidRPr="005A0C42">
        <w:rPr>
          <w:rFonts w:ascii="Arial" w:eastAsia="MS Mincho" w:hAnsi="Arial" w:cs="Arial"/>
          <w:sz w:val="24"/>
          <w:szCs w:val="24"/>
        </w:rPr>
        <w:t>feedback</w:t>
      </w:r>
      <w:r w:rsidRPr="005A0C42">
        <w:rPr>
          <w:rFonts w:ascii="Arial" w:eastAsia="MS Mincho" w:hAnsi="Arial" w:cs="Arial"/>
          <w:sz w:val="24"/>
          <w:szCs w:val="24"/>
        </w:rPr>
        <w:t xml:space="preserve"> involves an employee issue, the employee is given an opportunity to provide feedback to the </w:t>
      </w:r>
      <w:r w:rsidR="001F4FDE">
        <w:rPr>
          <w:rFonts w:ascii="Arial" w:eastAsia="MS Mincho" w:hAnsi="Arial" w:cs="Arial"/>
          <w:sz w:val="24"/>
          <w:szCs w:val="24"/>
        </w:rPr>
        <w:t xml:space="preserve">Assistant </w:t>
      </w:r>
      <w:r w:rsidR="00F45F66" w:rsidRPr="005A0C42">
        <w:rPr>
          <w:rFonts w:ascii="Arial" w:eastAsia="MS Mincho" w:hAnsi="Arial" w:cs="Arial"/>
          <w:sz w:val="24"/>
          <w:szCs w:val="24"/>
        </w:rPr>
        <w:t>Vice President</w:t>
      </w:r>
      <w:r w:rsidR="00344047" w:rsidRPr="005A0C42">
        <w:rPr>
          <w:rFonts w:ascii="Arial" w:eastAsia="MS Mincho" w:hAnsi="Arial" w:cs="Arial"/>
          <w:sz w:val="24"/>
          <w:szCs w:val="24"/>
        </w:rPr>
        <w:t xml:space="preserve"> of</w:t>
      </w:r>
      <w:r w:rsidRPr="005A0C42">
        <w:rPr>
          <w:rFonts w:ascii="Arial" w:eastAsia="MS Mincho" w:hAnsi="Arial" w:cs="Arial"/>
          <w:sz w:val="24"/>
          <w:szCs w:val="24"/>
        </w:rPr>
        <w:t xml:space="preserve"> PE as part of the investigation. A performance management corrective action is initiated as appropriate and filed with Talent Management.</w:t>
      </w:r>
      <w:r w:rsidRPr="005A0C42">
        <w:rPr>
          <w:rFonts w:ascii="Arial" w:eastAsia="MS Mincho" w:hAnsi="Arial" w:cs="Arial"/>
          <w:strike/>
          <w:sz w:val="24"/>
          <w:szCs w:val="24"/>
        </w:rPr>
        <w:t xml:space="preserve"> </w:t>
      </w:r>
    </w:p>
    <w:p w:rsidR="00FB297A" w:rsidRPr="005A0C42" w:rsidRDefault="00FB297A" w:rsidP="005A0C42">
      <w:pPr>
        <w:pStyle w:val="PlainText"/>
        <w:ind w:left="360"/>
        <w:rPr>
          <w:rFonts w:ascii="Arial" w:eastAsia="MS Mincho" w:hAnsi="Arial" w:cs="Arial"/>
          <w:sz w:val="24"/>
          <w:szCs w:val="24"/>
        </w:rPr>
      </w:pPr>
    </w:p>
    <w:p w:rsidR="007533F5" w:rsidRPr="005A0C42" w:rsidRDefault="00CA17AA"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Responses to all </w:t>
      </w:r>
      <w:r w:rsidR="00E76AF2" w:rsidRPr="005A0C42">
        <w:rPr>
          <w:rFonts w:ascii="Arial" w:eastAsia="MS Mincho" w:hAnsi="Arial" w:cs="Arial"/>
          <w:sz w:val="24"/>
          <w:szCs w:val="24"/>
        </w:rPr>
        <w:t>feedback</w:t>
      </w:r>
      <w:r w:rsidRPr="005A0C42">
        <w:rPr>
          <w:rFonts w:ascii="Arial" w:eastAsia="MS Mincho" w:hAnsi="Arial" w:cs="Arial"/>
          <w:sz w:val="24"/>
          <w:szCs w:val="24"/>
        </w:rPr>
        <w:t xml:space="preserve">, either written or verbal, are made as soon as possible, but within a maximum of 3 business days. A final, written response to very serious </w:t>
      </w:r>
      <w:r w:rsidR="00E76AF2" w:rsidRPr="005A0C42">
        <w:rPr>
          <w:rFonts w:ascii="Arial" w:eastAsia="MS Mincho" w:hAnsi="Arial" w:cs="Arial"/>
          <w:sz w:val="24"/>
          <w:szCs w:val="24"/>
        </w:rPr>
        <w:t>feedback</w:t>
      </w:r>
      <w:r w:rsidRPr="005A0C42">
        <w:rPr>
          <w:rFonts w:ascii="Arial" w:eastAsia="MS Mincho" w:hAnsi="Arial" w:cs="Arial"/>
          <w:b/>
          <w:bCs/>
          <w:sz w:val="24"/>
          <w:szCs w:val="24"/>
        </w:rPr>
        <w:t xml:space="preserve"> </w:t>
      </w:r>
      <w:r w:rsidRPr="005A0C42">
        <w:rPr>
          <w:rFonts w:ascii="Arial" w:eastAsia="MS Mincho" w:hAnsi="Arial" w:cs="Arial"/>
          <w:sz w:val="24"/>
          <w:szCs w:val="24"/>
        </w:rPr>
        <w:t>is</w:t>
      </w:r>
      <w:r w:rsidR="00D074D2" w:rsidRPr="005A0C42">
        <w:rPr>
          <w:rFonts w:ascii="Arial" w:eastAsia="MS Mincho" w:hAnsi="Arial" w:cs="Arial"/>
          <w:sz w:val="24"/>
          <w:szCs w:val="24"/>
        </w:rPr>
        <w:t xml:space="preserve"> made to the </w:t>
      </w:r>
      <w:r w:rsidR="00E76AF2" w:rsidRPr="005A0C42">
        <w:rPr>
          <w:rFonts w:ascii="Arial" w:eastAsia="MS Mincho" w:hAnsi="Arial" w:cs="Arial"/>
          <w:sz w:val="24"/>
          <w:szCs w:val="24"/>
        </w:rPr>
        <w:t xml:space="preserve">customer </w:t>
      </w:r>
      <w:r w:rsidR="00D074D2" w:rsidRPr="005A0C42">
        <w:rPr>
          <w:rFonts w:ascii="Arial" w:eastAsia="MS Mincho" w:hAnsi="Arial" w:cs="Arial"/>
          <w:sz w:val="24"/>
          <w:szCs w:val="24"/>
        </w:rPr>
        <w:t>after a full investigation has been completed; this final response is not to exceed 10 business days.</w:t>
      </w:r>
    </w:p>
    <w:p w:rsidR="00F40380" w:rsidRPr="005A0C42" w:rsidRDefault="00F40380" w:rsidP="005A0C42">
      <w:pPr>
        <w:pStyle w:val="PlainText"/>
        <w:ind w:left="360"/>
        <w:rPr>
          <w:rFonts w:ascii="Arial" w:eastAsia="MS Mincho" w:hAnsi="Arial" w:cs="Arial"/>
          <w:sz w:val="24"/>
          <w:szCs w:val="24"/>
        </w:rPr>
      </w:pPr>
    </w:p>
    <w:p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Feedback is provided as appropriate to the </w:t>
      </w:r>
      <w:r w:rsidR="00E76AF2" w:rsidRPr="005A0C42">
        <w:rPr>
          <w:rFonts w:ascii="Arial" w:eastAsia="MS Mincho" w:hAnsi="Arial" w:cs="Arial"/>
          <w:sz w:val="24"/>
          <w:szCs w:val="24"/>
        </w:rPr>
        <w:t xml:space="preserve">customer </w:t>
      </w:r>
      <w:r w:rsidRPr="005A0C42">
        <w:rPr>
          <w:rFonts w:ascii="Arial" w:eastAsia="MS Mincho" w:hAnsi="Arial" w:cs="Arial"/>
          <w:sz w:val="24"/>
          <w:szCs w:val="24"/>
        </w:rPr>
        <w:t xml:space="preserve">by the </w:t>
      </w:r>
      <w:r w:rsidR="001F4FDE">
        <w:rPr>
          <w:rFonts w:ascii="Arial" w:eastAsia="MS Mincho" w:hAnsi="Arial" w:cs="Arial"/>
          <w:sz w:val="24"/>
          <w:szCs w:val="24"/>
        </w:rPr>
        <w:t xml:space="preserve">Assistant </w:t>
      </w:r>
      <w:r w:rsidR="00F45F66" w:rsidRPr="005A0C42">
        <w:rPr>
          <w:rFonts w:ascii="Arial" w:eastAsia="MS Mincho" w:hAnsi="Arial" w:cs="Arial"/>
          <w:sz w:val="24"/>
          <w:szCs w:val="24"/>
        </w:rPr>
        <w:t>Vice President</w:t>
      </w:r>
      <w:r w:rsidR="00344047" w:rsidRPr="005A0C42">
        <w:rPr>
          <w:rFonts w:ascii="Arial" w:eastAsia="MS Mincho" w:hAnsi="Arial" w:cs="Arial"/>
          <w:sz w:val="24"/>
          <w:szCs w:val="24"/>
        </w:rPr>
        <w:t xml:space="preserve"> of</w:t>
      </w:r>
      <w:r w:rsidR="002B70F7" w:rsidRPr="005A0C42">
        <w:rPr>
          <w:rFonts w:ascii="Arial" w:eastAsia="MS Mincho" w:hAnsi="Arial" w:cs="Arial"/>
          <w:sz w:val="24"/>
          <w:szCs w:val="24"/>
        </w:rPr>
        <w:t xml:space="preserve"> PE</w:t>
      </w:r>
      <w:r w:rsidRPr="005A0C42">
        <w:rPr>
          <w:rFonts w:ascii="Arial" w:eastAsia="MS Mincho" w:hAnsi="Arial" w:cs="Arial"/>
          <w:sz w:val="24"/>
          <w:szCs w:val="24"/>
        </w:rPr>
        <w:t xml:space="preserve"> or the President/CEO.  </w:t>
      </w:r>
    </w:p>
    <w:p w:rsidR="00F40380" w:rsidRPr="005A0C42" w:rsidRDefault="00F40380" w:rsidP="005A0C42">
      <w:pPr>
        <w:pStyle w:val="PlainText"/>
        <w:ind w:left="360"/>
        <w:rPr>
          <w:rFonts w:ascii="Arial" w:eastAsia="MS Mincho" w:hAnsi="Arial" w:cs="Arial"/>
          <w:sz w:val="24"/>
          <w:szCs w:val="24"/>
        </w:rPr>
      </w:pPr>
    </w:p>
    <w:p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If the </w:t>
      </w:r>
      <w:r w:rsidR="00E76AF2" w:rsidRPr="005A0C42">
        <w:rPr>
          <w:rFonts w:ascii="Arial" w:eastAsia="MS Mincho" w:hAnsi="Arial" w:cs="Arial"/>
          <w:sz w:val="24"/>
          <w:szCs w:val="24"/>
        </w:rPr>
        <w:t xml:space="preserve">customer </w:t>
      </w:r>
      <w:r w:rsidRPr="005A0C42">
        <w:rPr>
          <w:rFonts w:ascii="Arial" w:eastAsia="MS Mincho" w:hAnsi="Arial" w:cs="Arial"/>
          <w:sz w:val="24"/>
          <w:szCs w:val="24"/>
        </w:rPr>
        <w:t xml:space="preserve">feels the situation has not been resolved, the matter is referred to the next highest administrative representative for direction of further action to resolve the </w:t>
      </w:r>
      <w:r w:rsidR="00E76AF2" w:rsidRPr="005A0C42">
        <w:rPr>
          <w:rFonts w:ascii="Arial" w:eastAsia="MS Mincho" w:hAnsi="Arial" w:cs="Arial"/>
          <w:sz w:val="24"/>
          <w:szCs w:val="24"/>
        </w:rPr>
        <w:t>feedback</w:t>
      </w:r>
      <w:r w:rsidRPr="005A0C42">
        <w:rPr>
          <w:rFonts w:ascii="Arial" w:eastAsia="MS Mincho" w:hAnsi="Arial" w:cs="Arial"/>
          <w:sz w:val="24"/>
          <w:szCs w:val="24"/>
        </w:rPr>
        <w:t xml:space="preserve">. </w:t>
      </w:r>
    </w:p>
    <w:p w:rsidR="00A03304" w:rsidRPr="005A0C42" w:rsidRDefault="00A03304" w:rsidP="005A0C42">
      <w:pPr>
        <w:pStyle w:val="PlainText"/>
        <w:ind w:left="360"/>
        <w:rPr>
          <w:rFonts w:ascii="Arial" w:eastAsia="MS Mincho" w:hAnsi="Arial" w:cs="Arial"/>
          <w:sz w:val="24"/>
          <w:szCs w:val="24"/>
        </w:rPr>
      </w:pPr>
    </w:p>
    <w:p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 xml:space="preserve">When appropriate, the </w:t>
      </w:r>
      <w:r w:rsidR="001F4FDE">
        <w:rPr>
          <w:rFonts w:ascii="Arial" w:eastAsia="MS Mincho" w:hAnsi="Arial" w:cs="Arial"/>
          <w:sz w:val="24"/>
          <w:szCs w:val="24"/>
        </w:rPr>
        <w:t xml:space="preserve">Assistant </w:t>
      </w:r>
      <w:r w:rsidR="00F45F66" w:rsidRPr="005A0C42">
        <w:rPr>
          <w:rFonts w:ascii="Arial" w:eastAsia="MS Mincho" w:hAnsi="Arial" w:cs="Arial"/>
          <w:sz w:val="24"/>
          <w:szCs w:val="24"/>
        </w:rPr>
        <w:t>Vice President</w:t>
      </w:r>
      <w:r w:rsidR="00344047" w:rsidRPr="005A0C42">
        <w:rPr>
          <w:rFonts w:ascii="Arial" w:eastAsia="MS Mincho" w:hAnsi="Arial" w:cs="Arial"/>
          <w:sz w:val="24"/>
          <w:szCs w:val="24"/>
        </w:rPr>
        <w:t xml:space="preserve"> of</w:t>
      </w:r>
      <w:r w:rsidR="002B70F7" w:rsidRPr="005A0C42">
        <w:rPr>
          <w:rFonts w:ascii="Arial" w:eastAsia="MS Mincho" w:hAnsi="Arial" w:cs="Arial"/>
          <w:sz w:val="24"/>
          <w:szCs w:val="24"/>
        </w:rPr>
        <w:t xml:space="preserve"> PE</w:t>
      </w:r>
      <w:r w:rsidRPr="005A0C42">
        <w:rPr>
          <w:rFonts w:ascii="Arial" w:eastAsia="MS Mincho" w:hAnsi="Arial" w:cs="Arial"/>
          <w:sz w:val="24"/>
          <w:szCs w:val="24"/>
        </w:rPr>
        <w:t xml:space="preserve"> and/or administrative representatives participate in the investigation to negotiate and mediate issues.  </w:t>
      </w:r>
    </w:p>
    <w:p w:rsidR="00A03304" w:rsidRPr="005A0C42" w:rsidRDefault="00A03304" w:rsidP="005A0C42">
      <w:pPr>
        <w:pStyle w:val="PlainText"/>
        <w:ind w:left="360"/>
        <w:rPr>
          <w:rFonts w:ascii="Arial" w:eastAsia="MS Mincho" w:hAnsi="Arial" w:cs="Arial"/>
          <w:sz w:val="24"/>
          <w:szCs w:val="24"/>
        </w:rPr>
      </w:pPr>
    </w:p>
    <w:p w:rsidR="007533F5" w:rsidRPr="005A0C42" w:rsidRDefault="00E76AF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Customer Feedback is</w:t>
      </w:r>
      <w:r w:rsidR="00D074D2" w:rsidRPr="005A0C42">
        <w:rPr>
          <w:rFonts w:ascii="Arial" w:eastAsia="MS Mincho" w:hAnsi="Arial" w:cs="Arial"/>
          <w:sz w:val="24"/>
          <w:szCs w:val="24"/>
        </w:rPr>
        <w:t xml:space="preserve"> tracked through the performance improvement program. </w:t>
      </w:r>
    </w:p>
    <w:p w:rsidR="00A03304" w:rsidRPr="005A0C42" w:rsidRDefault="00A03304" w:rsidP="005A0C42">
      <w:pPr>
        <w:pStyle w:val="PlainText"/>
        <w:ind w:left="360"/>
        <w:rPr>
          <w:rFonts w:ascii="Arial" w:eastAsia="MS Mincho" w:hAnsi="Arial" w:cs="Arial"/>
          <w:sz w:val="24"/>
          <w:szCs w:val="24"/>
        </w:rPr>
      </w:pPr>
    </w:p>
    <w:p w:rsidR="007533F5" w:rsidRPr="005A0C42" w:rsidRDefault="00D074D2" w:rsidP="005A0C42">
      <w:pPr>
        <w:pStyle w:val="PlainText"/>
        <w:numPr>
          <w:ilvl w:val="0"/>
          <w:numId w:val="3"/>
        </w:numPr>
        <w:ind w:left="360"/>
        <w:rPr>
          <w:rFonts w:ascii="Arial" w:eastAsia="MS Mincho" w:hAnsi="Arial" w:cs="Arial"/>
          <w:sz w:val="24"/>
          <w:szCs w:val="24"/>
        </w:rPr>
      </w:pPr>
      <w:r w:rsidRPr="005A0C42">
        <w:rPr>
          <w:rFonts w:ascii="Arial" w:eastAsia="MS Mincho" w:hAnsi="Arial" w:cs="Arial"/>
          <w:sz w:val="24"/>
          <w:szCs w:val="24"/>
        </w:rPr>
        <w:t>General feedback noted through the telephon</w:t>
      </w:r>
      <w:r w:rsidR="00E76AF2" w:rsidRPr="005A0C42">
        <w:rPr>
          <w:rFonts w:ascii="Arial" w:eastAsia="MS Mincho" w:hAnsi="Arial" w:cs="Arial"/>
          <w:sz w:val="24"/>
          <w:szCs w:val="24"/>
        </w:rPr>
        <w:t>ic</w:t>
      </w:r>
      <w:r w:rsidRPr="005A0C42">
        <w:rPr>
          <w:rFonts w:ascii="Arial" w:eastAsia="MS Mincho" w:hAnsi="Arial" w:cs="Arial"/>
          <w:sz w:val="24"/>
          <w:szCs w:val="24"/>
        </w:rPr>
        <w:t xml:space="preserve"> post</w:t>
      </w:r>
      <w:r w:rsidR="00E76AF2" w:rsidRPr="005A0C42">
        <w:rPr>
          <w:rFonts w:ascii="Arial" w:eastAsia="MS Mincho" w:hAnsi="Arial" w:cs="Arial"/>
          <w:sz w:val="24"/>
          <w:szCs w:val="24"/>
        </w:rPr>
        <w:t>-</w:t>
      </w:r>
      <w:r w:rsidRPr="005A0C42">
        <w:rPr>
          <w:rFonts w:ascii="Arial" w:eastAsia="MS Mincho" w:hAnsi="Arial" w:cs="Arial"/>
          <w:sz w:val="24"/>
          <w:szCs w:val="24"/>
        </w:rPr>
        <w:t xml:space="preserve">discharge satisfaction survey is referred to the </w:t>
      </w:r>
      <w:r w:rsidR="001F4FDE">
        <w:rPr>
          <w:rFonts w:ascii="Arial" w:eastAsia="MS Mincho" w:hAnsi="Arial" w:cs="Arial"/>
          <w:sz w:val="24"/>
          <w:szCs w:val="24"/>
        </w:rPr>
        <w:t xml:space="preserve">Assistant </w:t>
      </w:r>
      <w:r w:rsidR="00F45F66" w:rsidRPr="005A0C42">
        <w:rPr>
          <w:rFonts w:ascii="Arial" w:eastAsia="MS Mincho" w:hAnsi="Arial" w:cs="Arial"/>
          <w:sz w:val="24"/>
          <w:szCs w:val="24"/>
        </w:rPr>
        <w:t>Vice President</w:t>
      </w:r>
      <w:r w:rsidR="00344047" w:rsidRPr="005A0C42">
        <w:rPr>
          <w:rFonts w:ascii="Arial" w:eastAsia="MS Mincho" w:hAnsi="Arial" w:cs="Arial"/>
          <w:sz w:val="24"/>
          <w:szCs w:val="24"/>
        </w:rPr>
        <w:t xml:space="preserve"> of</w:t>
      </w:r>
      <w:r w:rsidR="002B70F7" w:rsidRPr="005A0C42">
        <w:rPr>
          <w:rFonts w:ascii="Arial" w:eastAsia="MS Mincho" w:hAnsi="Arial" w:cs="Arial"/>
          <w:sz w:val="24"/>
          <w:szCs w:val="24"/>
        </w:rPr>
        <w:t xml:space="preserve"> PE</w:t>
      </w:r>
      <w:r w:rsidRPr="005A0C42">
        <w:rPr>
          <w:rFonts w:ascii="Arial" w:eastAsia="MS Mincho" w:hAnsi="Arial" w:cs="Arial"/>
          <w:sz w:val="24"/>
          <w:szCs w:val="24"/>
        </w:rPr>
        <w:t xml:space="preserve"> for follow up action as appropriate.  </w:t>
      </w:r>
    </w:p>
    <w:sectPr w:rsidR="007533F5" w:rsidRPr="005A0C42" w:rsidSect="005A0C42">
      <w:footerReference w:type="even" r:id="rId9"/>
      <w:footerReference w:type="default" r:id="rId10"/>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2B9" w:rsidRDefault="00E812B9">
      <w:r>
        <w:separator/>
      </w:r>
    </w:p>
  </w:endnote>
  <w:endnote w:type="continuationSeparator" w:id="0">
    <w:p w:rsidR="00E812B9" w:rsidRDefault="00E81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9" w:rsidRDefault="00D34137" w:rsidP="00B53FEE">
    <w:pPr>
      <w:pStyle w:val="Footer"/>
      <w:framePr w:wrap="around" w:vAnchor="text" w:hAnchor="margin" w:xAlign="center" w:y="1"/>
      <w:rPr>
        <w:rStyle w:val="PageNumber"/>
      </w:rPr>
    </w:pPr>
    <w:r>
      <w:rPr>
        <w:rStyle w:val="PageNumber"/>
      </w:rPr>
      <w:fldChar w:fldCharType="begin"/>
    </w:r>
    <w:r w:rsidR="00E812B9">
      <w:rPr>
        <w:rStyle w:val="PageNumber"/>
      </w:rPr>
      <w:instrText xml:space="preserve">PAGE  </w:instrText>
    </w:r>
    <w:r>
      <w:rPr>
        <w:rStyle w:val="PageNumber"/>
      </w:rPr>
      <w:fldChar w:fldCharType="end"/>
    </w:r>
  </w:p>
  <w:p w:rsidR="00E812B9" w:rsidRDefault="00E812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2B9" w:rsidRPr="0009549F" w:rsidRDefault="00E812B9" w:rsidP="005A0C42">
    <w:pPr>
      <w:pStyle w:val="Footer"/>
      <w:tabs>
        <w:tab w:val="clear" w:pos="4320"/>
        <w:tab w:val="clear" w:pos="8640"/>
        <w:tab w:val="right" w:pos="10800"/>
      </w:tabs>
      <w:jc w:val="both"/>
      <w:rPr>
        <w:rFonts w:ascii="Arial" w:hAnsi="Arial" w:cs="Arial"/>
        <w:sz w:val="16"/>
        <w:szCs w:val="16"/>
      </w:rPr>
    </w:pPr>
    <w:r>
      <w:rPr>
        <w:sz w:val="16"/>
        <w:szCs w:val="16"/>
      </w:rPr>
      <w:t>G:\Policies and Procedures 201</w:t>
    </w:r>
    <w:r w:rsidR="00F20021">
      <w:rPr>
        <w:sz w:val="16"/>
        <w:szCs w:val="16"/>
      </w:rPr>
      <w:t>8</w:t>
    </w:r>
    <w:r>
      <w:rPr>
        <w:sz w:val="16"/>
        <w:szCs w:val="16"/>
      </w:rPr>
      <w:t xml:space="preserve">\Administrative Policy and Procedure Manual\Ethics, Rights, and Responsibilities\Customer </w:t>
    </w:r>
    <w:proofErr w:type="spellStart"/>
    <w:r>
      <w:rPr>
        <w:sz w:val="16"/>
        <w:szCs w:val="16"/>
      </w:rPr>
      <w:t>Feedback.doc</w:t>
    </w:r>
    <w:proofErr w:type="spellEnd"/>
    <w:r>
      <w:rPr>
        <w:rFonts w:ascii="Arial" w:hAnsi="Arial" w:cs="Arial"/>
        <w:sz w:val="16"/>
        <w:szCs w:val="16"/>
      </w:rPr>
      <w:tab/>
    </w:r>
    <w:r w:rsidR="00D34137" w:rsidRPr="009041A5">
      <w:rPr>
        <w:rFonts w:ascii="Arial" w:hAnsi="Arial" w:cs="Arial"/>
        <w:sz w:val="16"/>
        <w:szCs w:val="16"/>
      </w:rPr>
      <w:fldChar w:fldCharType="begin"/>
    </w:r>
    <w:r w:rsidRPr="009041A5">
      <w:rPr>
        <w:rFonts w:ascii="Arial" w:hAnsi="Arial" w:cs="Arial"/>
        <w:sz w:val="16"/>
        <w:szCs w:val="16"/>
      </w:rPr>
      <w:instrText xml:space="preserve"> PAGE   \* MERGEFORMAT </w:instrText>
    </w:r>
    <w:r w:rsidR="00D34137" w:rsidRPr="009041A5">
      <w:rPr>
        <w:rFonts w:ascii="Arial" w:hAnsi="Arial" w:cs="Arial"/>
        <w:sz w:val="16"/>
        <w:szCs w:val="16"/>
      </w:rPr>
      <w:fldChar w:fldCharType="separate"/>
    </w:r>
    <w:r w:rsidR="00F20021">
      <w:rPr>
        <w:rFonts w:ascii="Arial" w:hAnsi="Arial" w:cs="Arial"/>
        <w:noProof/>
        <w:sz w:val="16"/>
        <w:szCs w:val="16"/>
      </w:rPr>
      <w:t>1</w:t>
    </w:r>
    <w:r w:rsidR="00D34137" w:rsidRPr="009041A5">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2B9" w:rsidRDefault="00E812B9">
      <w:r>
        <w:separator/>
      </w:r>
    </w:p>
  </w:footnote>
  <w:footnote w:type="continuationSeparator" w:id="0">
    <w:p w:rsidR="00E812B9" w:rsidRDefault="00E812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B230A"/>
    <w:multiLevelType w:val="hybridMultilevel"/>
    <w:tmpl w:val="363AD4B8"/>
    <w:lvl w:ilvl="0" w:tplc="59405216">
      <w:start w:val="1"/>
      <w:numFmt w:val="bullet"/>
      <w:lvlText w:val=""/>
      <w:lvlJc w:val="left"/>
      <w:pPr>
        <w:tabs>
          <w:tab w:val="num" w:pos="806"/>
        </w:tabs>
        <w:ind w:left="806" w:hanging="360"/>
      </w:pPr>
      <w:rPr>
        <w:rFonts w:ascii="Symbol" w:hAnsi="Symbol" w:hint="default"/>
        <w:color w:val="auto"/>
      </w:rPr>
    </w:lvl>
    <w:lvl w:ilvl="1" w:tplc="04090003" w:tentative="1">
      <w:start w:val="1"/>
      <w:numFmt w:val="bullet"/>
      <w:lvlText w:val="o"/>
      <w:lvlJc w:val="left"/>
      <w:pPr>
        <w:tabs>
          <w:tab w:val="num" w:pos="1526"/>
        </w:tabs>
        <w:ind w:left="1526" w:hanging="360"/>
      </w:pPr>
      <w:rPr>
        <w:rFonts w:ascii="Courier New" w:hAnsi="Courier New" w:cs="Courier New" w:hint="default"/>
      </w:rPr>
    </w:lvl>
    <w:lvl w:ilvl="2" w:tplc="04090005" w:tentative="1">
      <w:start w:val="1"/>
      <w:numFmt w:val="bullet"/>
      <w:lvlText w:val=""/>
      <w:lvlJc w:val="left"/>
      <w:pPr>
        <w:tabs>
          <w:tab w:val="num" w:pos="2246"/>
        </w:tabs>
        <w:ind w:left="2246" w:hanging="360"/>
      </w:pPr>
      <w:rPr>
        <w:rFonts w:ascii="Wingdings" w:hAnsi="Wingdings" w:hint="default"/>
      </w:rPr>
    </w:lvl>
    <w:lvl w:ilvl="3" w:tplc="04090001" w:tentative="1">
      <w:start w:val="1"/>
      <w:numFmt w:val="bullet"/>
      <w:lvlText w:val=""/>
      <w:lvlJc w:val="left"/>
      <w:pPr>
        <w:tabs>
          <w:tab w:val="num" w:pos="2966"/>
        </w:tabs>
        <w:ind w:left="2966" w:hanging="360"/>
      </w:pPr>
      <w:rPr>
        <w:rFonts w:ascii="Symbol" w:hAnsi="Symbol" w:hint="default"/>
      </w:rPr>
    </w:lvl>
    <w:lvl w:ilvl="4" w:tplc="04090003" w:tentative="1">
      <w:start w:val="1"/>
      <w:numFmt w:val="bullet"/>
      <w:lvlText w:val="o"/>
      <w:lvlJc w:val="left"/>
      <w:pPr>
        <w:tabs>
          <w:tab w:val="num" w:pos="3686"/>
        </w:tabs>
        <w:ind w:left="3686" w:hanging="360"/>
      </w:pPr>
      <w:rPr>
        <w:rFonts w:ascii="Courier New" w:hAnsi="Courier New" w:cs="Courier New" w:hint="default"/>
      </w:rPr>
    </w:lvl>
    <w:lvl w:ilvl="5" w:tplc="04090005" w:tentative="1">
      <w:start w:val="1"/>
      <w:numFmt w:val="bullet"/>
      <w:lvlText w:val=""/>
      <w:lvlJc w:val="left"/>
      <w:pPr>
        <w:tabs>
          <w:tab w:val="num" w:pos="4406"/>
        </w:tabs>
        <w:ind w:left="4406" w:hanging="360"/>
      </w:pPr>
      <w:rPr>
        <w:rFonts w:ascii="Wingdings" w:hAnsi="Wingdings" w:hint="default"/>
      </w:rPr>
    </w:lvl>
    <w:lvl w:ilvl="6" w:tplc="04090001" w:tentative="1">
      <w:start w:val="1"/>
      <w:numFmt w:val="bullet"/>
      <w:lvlText w:val=""/>
      <w:lvlJc w:val="left"/>
      <w:pPr>
        <w:tabs>
          <w:tab w:val="num" w:pos="5126"/>
        </w:tabs>
        <w:ind w:left="5126" w:hanging="360"/>
      </w:pPr>
      <w:rPr>
        <w:rFonts w:ascii="Symbol" w:hAnsi="Symbol" w:hint="default"/>
      </w:rPr>
    </w:lvl>
    <w:lvl w:ilvl="7" w:tplc="04090003" w:tentative="1">
      <w:start w:val="1"/>
      <w:numFmt w:val="bullet"/>
      <w:lvlText w:val="o"/>
      <w:lvlJc w:val="left"/>
      <w:pPr>
        <w:tabs>
          <w:tab w:val="num" w:pos="5846"/>
        </w:tabs>
        <w:ind w:left="5846" w:hanging="360"/>
      </w:pPr>
      <w:rPr>
        <w:rFonts w:ascii="Courier New" w:hAnsi="Courier New" w:cs="Courier New" w:hint="default"/>
      </w:rPr>
    </w:lvl>
    <w:lvl w:ilvl="8" w:tplc="04090005" w:tentative="1">
      <w:start w:val="1"/>
      <w:numFmt w:val="bullet"/>
      <w:lvlText w:val=""/>
      <w:lvlJc w:val="left"/>
      <w:pPr>
        <w:tabs>
          <w:tab w:val="num" w:pos="6566"/>
        </w:tabs>
        <w:ind w:left="6566" w:hanging="360"/>
      </w:pPr>
      <w:rPr>
        <w:rFonts w:ascii="Wingdings" w:hAnsi="Wingdings" w:hint="default"/>
      </w:rPr>
    </w:lvl>
  </w:abstractNum>
  <w:abstractNum w:abstractNumId="1">
    <w:nsid w:val="150C26F1"/>
    <w:multiLevelType w:val="hybridMultilevel"/>
    <w:tmpl w:val="0890E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7B1445"/>
    <w:multiLevelType w:val="hybridMultilevel"/>
    <w:tmpl w:val="9DD201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F52285E"/>
    <w:multiLevelType w:val="hybridMultilevel"/>
    <w:tmpl w:val="558A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trackRevisions/>
  <w:defaultTabStop w:val="720"/>
  <w:drawingGridHorizontalSpacing w:val="12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rsids>
    <w:rsidRoot w:val="00B47265"/>
    <w:rsid w:val="00001307"/>
    <w:rsid w:val="0000727A"/>
    <w:rsid w:val="00016954"/>
    <w:rsid w:val="000360DC"/>
    <w:rsid w:val="00050F99"/>
    <w:rsid w:val="0007368A"/>
    <w:rsid w:val="00074E74"/>
    <w:rsid w:val="00091360"/>
    <w:rsid w:val="0009549F"/>
    <w:rsid w:val="0009750A"/>
    <w:rsid w:val="000A15CB"/>
    <w:rsid w:val="000A3ED1"/>
    <w:rsid w:val="000D507E"/>
    <w:rsid w:val="000D6A81"/>
    <w:rsid w:val="000E04F0"/>
    <w:rsid w:val="001170E6"/>
    <w:rsid w:val="00121064"/>
    <w:rsid w:val="0012460A"/>
    <w:rsid w:val="00127B7E"/>
    <w:rsid w:val="00152851"/>
    <w:rsid w:val="001A7F24"/>
    <w:rsid w:val="001D0D3B"/>
    <w:rsid w:val="001D4811"/>
    <w:rsid w:val="001E1C32"/>
    <w:rsid w:val="001E20DA"/>
    <w:rsid w:val="001F4FDE"/>
    <w:rsid w:val="002056FF"/>
    <w:rsid w:val="0022181D"/>
    <w:rsid w:val="00241B69"/>
    <w:rsid w:val="002421D6"/>
    <w:rsid w:val="0024719D"/>
    <w:rsid w:val="00251BCD"/>
    <w:rsid w:val="00257477"/>
    <w:rsid w:val="00272F58"/>
    <w:rsid w:val="00292EE7"/>
    <w:rsid w:val="00297CCA"/>
    <w:rsid w:val="002A5121"/>
    <w:rsid w:val="002B70F7"/>
    <w:rsid w:val="002B7ED5"/>
    <w:rsid w:val="002C2529"/>
    <w:rsid w:val="002C737A"/>
    <w:rsid w:val="002E0CAE"/>
    <w:rsid w:val="002E4BF1"/>
    <w:rsid w:val="00313ED8"/>
    <w:rsid w:val="00344047"/>
    <w:rsid w:val="003644BD"/>
    <w:rsid w:val="00373F32"/>
    <w:rsid w:val="003A3F4C"/>
    <w:rsid w:val="003A7B1A"/>
    <w:rsid w:val="003B4C51"/>
    <w:rsid w:val="003B7630"/>
    <w:rsid w:val="003F2B35"/>
    <w:rsid w:val="00406B6B"/>
    <w:rsid w:val="00426957"/>
    <w:rsid w:val="00435B08"/>
    <w:rsid w:val="0044302B"/>
    <w:rsid w:val="00451DD3"/>
    <w:rsid w:val="00456809"/>
    <w:rsid w:val="004E45F2"/>
    <w:rsid w:val="00500B22"/>
    <w:rsid w:val="00501879"/>
    <w:rsid w:val="0051792A"/>
    <w:rsid w:val="00521A4B"/>
    <w:rsid w:val="005337A4"/>
    <w:rsid w:val="00574BD0"/>
    <w:rsid w:val="00576909"/>
    <w:rsid w:val="00584C71"/>
    <w:rsid w:val="00586A11"/>
    <w:rsid w:val="005A0C42"/>
    <w:rsid w:val="00642601"/>
    <w:rsid w:val="00657831"/>
    <w:rsid w:val="00661781"/>
    <w:rsid w:val="00673D24"/>
    <w:rsid w:val="00676069"/>
    <w:rsid w:val="006862E6"/>
    <w:rsid w:val="006B05B4"/>
    <w:rsid w:val="006B6350"/>
    <w:rsid w:val="006C054F"/>
    <w:rsid w:val="006C1347"/>
    <w:rsid w:val="006E2ED5"/>
    <w:rsid w:val="00703AB7"/>
    <w:rsid w:val="00706E94"/>
    <w:rsid w:val="00716DE4"/>
    <w:rsid w:val="007533F5"/>
    <w:rsid w:val="007553A1"/>
    <w:rsid w:val="00771EA5"/>
    <w:rsid w:val="007A36E9"/>
    <w:rsid w:val="007C18E0"/>
    <w:rsid w:val="007C3838"/>
    <w:rsid w:val="007D3BF4"/>
    <w:rsid w:val="007D4CAB"/>
    <w:rsid w:val="007F6818"/>
    <w:rsid w:val="0080040F"/>
    <w:rsid w:val="0081557B"/>
    <w:rsid w:val="00826F66"/>
    <w:rsid w:val="00833A57"/>
    <w:rsid w:val="00836AD3"/>
    <w:rsid w:val="00887059"/>
    <w:rsid w:val="0088731E"/>
    <w:rsid w:val="00887342"/>
    <w:rsid w:val="00895ED5"/>
    <w:rsid w:val="008A0609"/>
    <w:rsid w:val="008B71C9"/>
    <w:rsid w:val="008C53F5"/>
    <w:rsid w:val="008E3A52"/>
    <w:rsid w:val="009041A5"/>
    <w:rsid w:val="009072A8"/>
    <w:rsid w:val="00910ABF"/>
    <w:rsid w:val="009360F7"/>
    <w:rsid w:val="009626A2"/>
    <w:rsid w:val="0096569A"/>
    <w:rsid w:val="00977E42"/>
    <w:rsid w:val="009A3795"/>
    <w:rsid w:val="009C5A5D"/>
    <w:rsid w:val="009E77F4"/>
    <w:rsid w:val="00A03304"/>
    <w:rsid w:val="00A11184"/>
    <w:rsid w:val="00A42D1A"/>
    <w:rsid w:val="00A47184"/>
    <w:rsid w:val="00A54C05"/>
    <w:rsid w:val="00A60061"/>
    <w:rsid w:val="00A813D8"/>
    <w:rsid w:val="00A86DF0"/>
    <w:rsid w:val="00A87514"/>
    <w:rsid w:val="00A90841"/>
    <w:rsid w:val="00A97BF6"/>
    <w:rsid w:val="00AC0F4F"/>
    <w:rsid w:val="00AD1741"/>
    <w:rsid w:val="00AD707A"/>
    <w:rsid w:val="00AE31F6"/>
    <w:rsid w:val="00AF7A5E"/>
    <w:rsid w:val="00B201A0"/>
    <w:rsid w:val="00B240A7"/>
    <w:rsid w:val="00B25FD1"/>
    <w:rsid w:val="00B32A3D"/>
    <w:rsid w:val="00B3352A"/>
    <w:rsid w:val="00B47265"/>
    <w:rsid w:val="00B53FEE"/>
    <w:rsid w:val="00B553D4"/>
    <w:rsid w:val="00B5559E"/>
    <w:rsid w:val="00B61AA3"/>
    <w:rsid w:val="00B624C2"/>
    <w:rsid w:val="00B90269"/>
    <w:rsid w:val="00B9234E"/>
    <w:rsid w:val="00B937A1"/>
    <w:rsid w:val="00BA1059"/>
    <w:rsid w:val="00BA597B"/>
    <w:rsid w:val="00BD787C"/>
    <w:rsid w:val="00BE4363"/>
    <w:rsid w:val="00BF07B8"/>
    <w:rsid w:val="00BF6EB6"/>
    <w:rsid w:val="00C3421F"/>
    <w:rsid w:val="00C86FDC"/>
    <w:rsid w:val="00CA17AA"/>
    <w:rsid w:val="00CC3B2E"/>
    <w:rsid w:val="00CF3143"/>
    <w:rsid w:val="00D074D2"/>
    <w:rsid w:val="00D12A60"/>
    <w:rsid w:val="00D231F9"/>
    <w:rsid w:val="00D242A3"/>
    <w:rsid w:val="00D34137"/>
    <w:rsid w:val="00D56CFC"/>
    <w:rsid w:val="00D8641D"/>
    <w:rsid w:val="00DB2E3B"/>
    <w:rsid w:val="00DD7F46"/>
    <w:rsid w:val="00DE5B7E"/>
    <w:rsid w:val="00E00D04"/>
    <w:rsid w:val="00E10EE7"/>
    <w:rsid w:val="00E244C9"/>
    <w:rsid w:val="00E33CCC"/>
    <w:rsid w:val="00E71A11"/>
    <w:rsid w:val="00E76AF2"/>
    <w:rsid w:val="00E812B9"/>
    <w:rsid w:val="00EA7C0F"/>
    <w:rsid w:val="00EB156B"/>
    <w:rsid w:val="00F0189F"/>
    <w:rsid w:val="00F01CA1"/>
    <w:rsid w:val="00F20021"/>
    <w:rsid w:val="00F20B79"/>
    <w:rsid w:val="00F30EE4"/>
    <w:rsid w:val="00F33082"/>
    <w:rsid w:val="00F35CFF"/>
    <w:rsid w:val="00F40380"/>
    <w:rsid w:val="00F45F66"/>
    <w:rsid w:val="00F47EE7"/>
    <w:rsid w:val="00F60560"/>
    <w:rsid w:val="00F97238"/>
    <w:rsid w:val="00FA461B"/>
    <w:rsid w:val="00FB297A"/>
    <w:rsid w:val="00FE40BA"/>
    <w:rsid w:val="00FF1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18E0"/>
    <w:rPr>
      <w:sz w:val="24"/>
      <w:szCs w:val="24"/>
    </w:rPr>
  </w:style>
  <w:style w:type="paragraph" w:styleId="Heading1">
    <w:name w:val="heading 1"/>
    <w:basedOn w:val="Normal"/>
    <w:next w:val="Normal"/>
    <w:qFormat/>
    <w:rsid w:val="000E04F0"/>
    <w:pPr>
      <w:keepNext/>
      <w:widowControl w:val="0"/>
      <w:ind w:right="-720"/>
      <w:outlineLvl w:val="0"/>
    </w:pPr>
    <w:rPr>
      <w:rFonts w:ascii="Book Antiqua" w:hAnsi="Book Antiqua"/>
      <w:b/>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C18E0"/>
    <w:rPr>
      <w:rFonts w:ascii="Courier New" w:hAnsi="Courier New" w:cs="Courier New"/>
      <w:sz w:val="20"/>
      <w:szCs w:val="20"/>
    </w:rPr>
  </w:style>
  <w:style w:type="paragraph" w:styleId="Header">
    <w:name w:val="header"/>
    <w:basedOn w:val="Normal"/>
    <w:rsid w:val="00406B6B"/>
    <w:pPr>
      <w:tabs>
        <w:tab w:val="center" w:pos="4320"/>
        <w:tab w:val="right" w:pos="8640"/>
      </w:tabs>
    </w:pPr>
  </w:style>
  <w:style w:type="paragraph" w:styleId="Footer">
    <w:name w:val="footer"/>
    <w:basedOn w:val="Normal"/>
    <w:rsid w:val="00406B6B"/>
    <w:pPr>
      <w:tabs>
        <w:tab w:val="center" w:pos="4320"/>
        <w:tab w:val="right" w:pos="8640"/>
      </w:tabs>
    </w:pPr>
  </w:style>
  <w:style w:type="character" w:styleId="PageNumber">
    <w:name w:val="page number"/>
    <w:basedOn w:val="DefaultParagraphFont"/>
    <w:rsid w:val="009360F7"/>
  </w:style>
  <w:style w:type="character" w:styleId="Hyperlink">
    <w:name w:val="Hyperlink"/>
    <w:basedOn w:val="DefaultParagraphFont"/>
    <w:rsid w:val="00A86DF0"/>
    <w:rPr>
      <w:color w:val="0000FF"/>
      <w:u w:val="single"/>
    </w:rPr>
  </w:style>
  <w:style w:type="character" w:styleId="FollowedHyperlink">
    <w:name w:val="FollowedHyperlink"/>
    <w:basedOn w:val="DefaultParagraphFont"/>
    <w:rsid w:val="00A86DF0"/>
    <w:rPr>
      <w:color w:val="800080"/>
      <w:u w:val="single"/>
    </w:rPr>
  </w:style>
  <w:style w:type="paragraph" w:styleId="BalloonText">
    <w:name w:val="Balloon Text"/>
    <w:basedOn w:val="Normal"/>
    <w:link w:val="BalloonTextChar"/>
    <w:rsid w:val="008C53F5"/>
    <w:rPr>
      <w:rFonts w:ascii="Tahoma" w:hAnsi="Tahoma" w:cs="Tahoma"/>
      <w:sz w:val="16"/>
      <w:szCs w:val="16"/>
    </w:rPr>
  </w:style>
  <w:style w:type="character" w:customStyle="1" w:styleId="BalloonTextChar">
    <w:name w:val="Balloon Text Char"/>
    <w:basedOn w:val="DefaultParagraphFont"/>
    <w:link w:val="BalloonText"/>
    <w:rsid w:val="008C53F5"/>
    <w:rPr>
      <w:rFonts w:ascii="Tahoma" w:hAnsi="Tahoma" w:cs="Tahoma"/>
      <w:sz w:val="16"/>
      <w:szCs w:val="16"/>
    </w:rPr>
  </w:style>
  <w:style w:type="paragraph" w:styleId="ListParagraph">
    <w:name w:val="List Paragraph"/>
    <w:basedOn w:val="Normal"/>
    <w:uiPriority w:val="34"/>
    <w:qFormat/>
    <w:rsid w:val="00E76AF2"/>
    <w:pPr>
      <w:ind w:left="720"/>
      <w:contextualSpacing/>
    </w:pPr>
  </w:style>
  <w:style w:type="character" w:styleId="CommentReference">
    <w:name w:val="annotation reference"/>
    <w:basedOn w:val="DefaultParagraphFont"/>
    <w:rsid w:val="00373F32"/>
    <w:rPr>
      <w:sz w:val="16"/>
      <w:szCs w:val="16"/>
    </w:rPr>
  </w:style>
  <w:style w:type="paragraph" w:styleId="CommentText">
    <w:name w:val="annotation text"/>
    <w:basedOn w:val="Normal"/>
    <w:link w:val="CommentTextChar"/>
    <w:rsid w:val="00373F32"/>
    <w:rPr>
      <w:sz w:val="20"/>
      <w:szCs w:val="20"/>
    </w:rPr>
  </w:style>
  <w:style w:type="character" w:customStyle="1" w:styleId="CommentTextChar">
    <w:name w:val="Comment Text Char"/>
    <w:basedOn w:val="DefaultParagraphFont"/>
    <w:link w:val="CommentText"/>
    <w:rsid w:val="00373F32"/>
  </w:style>
  <w:style w:type="paragraph" w:styleId="CommentSubject">
    <w:name w:val="annotation subject"/>
    <w:basedOn w:val="CommentText"/>
    <w:next w:val="CommentText"/>
    <w:link w:val="CommentSubjectChar"/>
    <w:rsid w:val="00373F32"/>
    <w:rPr>
      <w:b/>
      <w:bCs/>
    </w:rPr>
  </w:style>
  <w:style w:type="character" w:customStyle="1" w:styleId="CommentSubjectChar">
    <w:name w:val="Comment Subject Char"/>
    <w:basedOn w:val="CommentTextChar"/>
    <w:link w:val="CommentSubject"/>
    <w:rsid w:val="00373F3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hagroup-customer-feedback-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32449-4999-4472-9A1B-9E68BA73F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Customer Feedback Policy</vt:lpstr>
    </vt:vector>
  </TitlesOfParts>
  <Company/>
  <LinksUpToDate>false</LinksUpToDate>
  <CharactersWithSpaces>5316</CharactersWithSpaces>
  <SharedDoc>false</SharedDoc>
  <HLinks>
    <vt:vector size="12" baseType="variant">
      <vt:variant>
        <vt:i4>1704006</vt:i4>
      </vt:variant>
      <vt:variant>
        <vt:i4>3</vt:i4>
      </vt:variant>
      <vt:variant>
        <vt:i4>0</vt:i4>
      </vt:variant>
      <vt:variant>
        <vt:i4>5</vt:i4>
      </vt:variant>
      <vt:variant>
        <vt:lpwstr>../../../Occurrences-Concerns-Complaints Logs/Concern-Complaint Tracking Log.xls</vt:lpwstr>
      </vt:variant>
      <vt:variant>
        <vt:lpwstr/>
      </vt:variant>
      <vt:variant>
        <vt:i4>3014765</vt:i4>
      </vt:variant>
      <vt:variant>
        <vt:i4>0</vt:i4>
      </vt:variant>
      <vt:variant>
        <vt:i4>0</vt:i4>
      </vt:variant>
      <vt:variant>
        <vt:i4>5</vt:i4>
      </vt:variant>
      <vt:variant>
        <vt:lpwstr>../../../Occurrences-Concerns-Complaints Logs/Concern-Complaint report form.doc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Feedback Policy</dc:title>
  <dc:subject>Customer Feedback Policy</dc:subject>
  <dc:creator>Crystal Norwood</dc:creator>
  <cp:keywords>Customer Feedback Policy</cp:keywords>
  <cp:lastModifiedBy>cwilliams</cp:lastModifiedBy>
  <cp:revision>2</cp:revision>
  <cp:lastPrinted>2018-04-30T15:49:00Z</cp:lastPrinted>
  <dcterms:created xsi:type="dcterms:W3CDTF">2018-04-30T15:50:00Z</dcterms:created>
  <dcterms:modified xsi:type="dcterms:W3CDTF">2018-04-30T15:50:00Z</dcterms:modified>
</cp:coreProperties>
</file>