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51"/>
        <w:gridCol w:w="2694"/>
        <w:gridCol w:w="4185"/>
      </w:tblGrid>
      <w:tr w:rsidR="004437C7" w:rsidRPr="00F44BC8" w:rsidTr="00E921E9">
        <w:trPr>
          <w:cantSplit/>
          <w:trHeight w:val="12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7C7" w:rsidRPr="00240B0E" w:rsidRDefault="00820E23" w:rsidP="00E921E9">
            <w:pPr>
              <w:pStyle w:val="Heading3"/>
              <w:spacing w:after="0"/>
              <w:rPr>
                <w:b w:val="0"/>
                <w:bCs w:val="0"/>
                <w:snapToGrid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bCs w:val="0"/>
                <w:snapToGrid w:val="0"/>
                <w:sz w:val="36"/>
                <w:szCs w:val="36"/>
              </w:rPr>
              <w:t>Therapy</w:t>
            </w:r>
            <w:r w:rsidR="00236A68">
              <w:rPr>
                <w:bCs w:val="0"/>
                <w:snapToGrid w:val="0"/>
                <w:sz w:val="36"/>
                <w:szCs w:val="36"/>
              </w:rPr>
              <w:t xml:space="preserve"> and Nursing</w:t>
            </w:r>
            <w:r w:rsidR="00240B0E">
              <w:rPr>
                <w:bCs w:val="0"/>
                <w:snapToGrid w:val="0"/>
                <w:sz w:val="36"/>
                <w:szCs w:val="36"/>
              </w:rPr>
              <w:t xml:space="preserve"> Partnership Agreement for Improved Coordination of Care</w:t>
            </w:r>
          </w:p>
          <w:p w:rsidR="004437C7" w:rsidRDefault="004437C7" w:rsidP="00E921E9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7C7" w:rsidRDefault="004437C7" w:rsidP="00E921E9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>Last Revision: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7C7" w:rsidRPr="00E53298" w:rsidRDefault="00E53298" w:rsidP="00E921E9">
            <w:pPr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2018</w:t>
            </w:r>
          </w:p>
        </w:tc>
      </w:tr>
      <w:tr w:rsidR="004437C7" w:rsidRPr="00F44BC8" w:rsidTr="00E921E9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7C7" w:rsidRPr="00F44BC8" w:rsidRDefault="004437C7" w:rsidP="00E921E9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7C7" w:rsidRDefault="004437C7" w:rsidP="00E921E9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>Last Reviewed: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7C7" w:rsidRPr="00E53298" w:rsidRDefault="00E53298" w:rsidP="00F4444D">
            <w:p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2018</w:t>
            </w:r>
          </w:p>
        </w:tc>
      </w:tr>
      <w:tr w:rsidR="004437C7" w:rsidRPr="00F44BC8" w:rsidTr="00E921E9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7C7" w:rsidRPr="00F44BC8" w:rsidRDefault="004437C7" w:rsidP="00E921E9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7C7" w:rsidRDefault="004437C7" w:rsidP="00E921E9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 xml:space="preserve">Applies to the following THA Group of Companies: 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7C7" w:rsidRDefault="00240B0E" w:rsidP="002572A8">
            <w:pPr>
              <w:numPr>
                <w:ilvl w:val="0"/>
                <w:numId w:val="1"/>
              </w:num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Island Health Care</w:t>
            </w:r>
          </w:p>
          <w:p w:rsidR="00083B65" w:rsidRPr="002572A8" w:rsidRDefault="00083B65" w:rsidP="00E921E9">
            <w:pPr>
              <w:numPr>
                <w:ilvl w:val="0"/>
                <w:numId w:val="1"/>
              </w:num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RightHealth</w:t>
            </w:r>
            <w:r w:rsidR="00E921E9" w:rsidRPr="00E921E9">
              <w:rPr>
                <w:sz w:val="24"/>
                <w:szCs w:val="24"/>
                <w:vertAlign w:val="superscript"/>
              </w:rPr>
              <w:t>®</w:t>
            </w:r>
          </w:p>
        </w:tc>
      </w:tr>
      <w:tr w:rsidR="004437C7" w:rsidRPr="00F44BC8" w:rsidTr="00E921E9">
        <w:trPr>
          <w:cantSplit/>
          <w:trHeight w:val="348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C7" w:rsidRPr="00F44BC8" w:rsidRDefault="004437C7" w:rsidP="00E921E9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7C7" w:rsidRDefault="004437C7" w:rsidP="00E921E9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>Included in the following THA Manuals: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8C3" w:rsidRDefault="00AD48C3" w:rsidP="00E921E9">
            <w:pPr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Policies &amp; Procedures</w:t>
            </w:r>
          </w:p>
          <w:p w:rsidR="00AD48C3" w:rsidRDefault="00AD48C3" w:rsidP="00E921E9">
            <w:pPr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Provision of Care, Treatment, &amp; Service</w:t>
            </w:r>
          </w:p>
          <w:p w:rsidR="004437C7" w:rsidRPr="006E04F8" w:rsidRDefault="004437C7" w:rsidP="00520556">
            <w:pPr>
              <w:snapToGrid w:val="0"/>
              <w:spacing w:before="60" w:after="60"/>
              <w:ind w:left="377"/>
              <w:rPr>
                <w:sz w:val="24"/>
                <w:szCs w:val="24"/>
              </w:rPr>
            </w:pPr>
          </w:p>
        </w:tc>
      </w:tr>
    </w:tbl>
    <w:p w:rsidR="006C28A3" w:rsidRPr="006C28A3" w:rsidRDefault="006C28A3" w:rsidP="006C28A3">
      <w:pPr>
        <w:pStyle w:val="Heading3"/>
        <w:spacing w:before="0" w:after="0"/>
        <w:rPr>
          <w:sz w:val="24"/>
          <w:szCs w:val="24"/>
          <w:u w:val="single"/>
        </w:rPr>
      </w:pPr>
    </w:p>
    <w:p w:rsidR="004437C7" w:rsidRDefault="004437C7" w:rsidP="004437C7">
      <w:pPr>
        <w:pStyle w:val="Heading3"/>
        <w:spacing w:before="0" w:after="0"/>
        <w:rPr>
          <w:iCs/>
          <w:sz w:val="24"/>
          <w:szCs w:val="24"/>
          <w:u w:val="single"/>
        </w:rPr>
      </w:pPr>
      <w:r w:rsidRPr="007F1870">
        <w:rPr>
          <w:sz w:val="24"/>
          <w:szCs w:val="24"/>
          <w:u w:val="single"/>
        </w:rPr>
        <w:t>POLICY</w:t>
      </w:r>
    </w:p>
    <w:p w:rsidR="004437C7" w:rsidRDefault="004437C7" w:rsidP="004437C7">
      <w:pPr>
        <w:rPr>
          <w:sz w:val="24"/>
          <w:szCs w:val="24"/>
        </w:rPr>
      </w:pPr>
    </w:p>
    <w:p w:rsidR="006C28A3" w:rsidRDefault="006C28A3" w:rsidP="006C28A3">
      <w:pPr>
        <w:rPr>
          <w:b/>
          <w:sz w:val="24"/>
          <w:szCs w:val="24"/>
        </w:rPr>
      </w:pPr>
      <w:r>
        <w:rPr>
          <w:sz w:val="24"/>
          <w:szCs w:val="24"/>
        </w:rPr>
        <w:t>This policy establishes</w:t>
      </w:r>
      <w:r w:rsidR="006407D9">
        <w:rPr>
          <w:sz w:val="24"/>
          <w:szCs w:val="24"/>
        </w:rPr>
        <w:t xml:space="preserve"> disease specific </w:t>
      </w:r>
      <w:r w:rsidR="005F502A">
        <w:rPr>
          <w:sz w:val="24"/>
          <w:szCs w:val="24"/>
        </w:rPr>
        <w:t>practice</w:t>
      </w:r>
      <w:r w:rsidR="00D458BB">
        <w:rPr>
          <w:sz w:val="24"/>
          <w:szCs w:val="24"/>
        </w:rPr>
        <w:t xml:space="preserve"> and documentation</w:t>
      </w:r>
      <w:r w:rsidR="005F502A">
        <w:rPr>
          <w:sz w:val="24"/>
          <w:szCs w:val="24"/>
        </w:rPr>
        <w:t xml:space="preserve"> guidelines for the THA therapis</w:t>
      </w:r>
      <w:r w:rsidR="00226F1D">
        <w:rPr>
          <w:sz w:val="24"/>
          <w:szCs w:val="24"/>
        </w:rPr>
        <w:t xml:space="preserve">ts </w:t>
      </w:r>
      <w:r w:rsidR="00612243">
        <w:rPr>
          <w:sz w:val="24"/>
          <w:szCs w:val="24"/>
        </w:rPr>
        <w:t>with the goal of reducing cos</w:t>
      </w:r>
      <w:r w:rsidR="00240B0E">
        <w:rPr>
          <w:sz w:val="24"/>
          <w:szCs w:val="24"/>
        </w:rPr>
        <w:t>t of care/</w:t>
      </w:r>
      <w:r w:rsidR="005F502A">
        <w:rPr>
          <w:sz w:val="24"/>
          <w:szCs w:val="24"/>
        </w:rPr>
        <w:t>hospital re-admissions</w:t>
      </w:r>
      <w:r w:rsidR="00723EE5">
        <w:rPr>
          <w:sz w:val="24"/>
          <w:szCs w:val="24"/>
        </w:rPr>
        <w:t xml:space="preserve"> and to improve </w:t>
      </w:r>
      <w:r w:rsidR="00612243">
        <w:rPr>
          <w:sz w:val="24"/>
          <w:szCs w:val="24"/>
        </w:rPr>
        <w:t>coordination</w:t>
      </w:r>
      <w:r w:rsidR="00723EE5">
        <w:rPr>
          <w:sz w:val="24"/>
          <w:szCs w:val="24"/>
        </w:rPr>
        <w:t xml:space="preserve"> of care.</w:t>
      </w:r>
    </w:p>
    <w:p w:rsidR="004437C7" w:rsidRDefault="004437C7" w:rsidP="004437C7">
      <w:pPr>
        <w:rPr>
          <w:sz w:val="24"/>
          <w:szCs w:val="24"/>
        </w:rPr>
      </w:pPr>
    </w:p>
    <w:p w:rsidR="004437C7" w:rsidRDefault="004437C7" w:rsidP="004437C7">
      <w:pPr>
        <w:pStyle w:val="Heading3"/>
        <w:spacing w:before="0" w:after="0"/>
        <w:rPr>
          <w:sz w:val="24"/>
          <w:szCs w:val="24"/>
          <w:u w:val="single"/>
        </w:rPr>
      </w:pPr>
      <w:r w:rsidRPr="007F1870">
        <w:rPr>
          <w:sz w:val="24"/>
          <w:szCs w:val="24"/>
          <w:u w:val="single"/>
        </w:rPr>
        <w:t>PROCEDURE</w:t>
      </w:r>
    </w:p>
    <w:p w:rsidR="004437C7" w:rsidRDefault="004437C7" w:rsidP="004437C7">
      <w:pPr>
        <w:rPr>
          <w:sz w:val="24"/>
          <w:szCs w:val="24"/>
        </w:rPr>
      </w:pPr>
    </w:p>
    <w:p w:rsidR="00987432" w:rsidRPr="006A7F6D" w:rsidRDefault="00D458BB" w:rsidP="00987432">
      <w:pPr>
        <w:pStyle w:val="BodyTextIndent"/>
        <w:numPr>
          <w:ilvl w:val="0"/>
          <w:numId w:val="3"/>
        </w:numPr>
        <w:tabs>
          <w:tab w:val="clear" w:pos="720"/>
        </w:tabs>
        <w:ind w:left="432" w:hanging="432"/>
        <w:rPr>
          <w:b/>
          <w:sz w:val="24"/>
          <w:szCs w:val="24"/>
          <w:u w:val="single"/>
        </w:rPr>
      </w:pPr>
      <w:r w:rsidRPr="006A7F6D">
        <w:rPr>
          <w:b/>
          <w:sz w:val="24"/>
          <w:szCs w:val="24"/>
          <w:u w:val="single"/>
        </w:rPr>
        <w:t>Assessment</w:t>
      </w:r>
      <w:r w:rsidR="00723EE5" w:rsidRPr="006A7F6D">
        <w:rPr>
          <w:b/>
          <w:sz w:val="24"/>
          <w:szCs w:val="24"/>
          <w:u w:val="single"/>
        </w:rPr>
        <w:t xml:space="preserve"> </w:t>
      </w:r>
    </w:p>
    <w:p w:rsidR="00987432" w:rsidRPr="00785DFA" w:rsidRDefault="00987432" w:rsidP="00987432">
      <w:pPr>
        <w:pStyle w:val="BodyTextIndent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This policy pertains to the following </w:t>
      </w:r>
      <w:r w:rsidR="00083B65">
        <w:rPr>
          <w:sz w:val="24"/>
          <w:szCs w:val="24"/>
        </w:rPr>
        <w:t>THA therapists: PT, PTA, OT, COTA and ST</w:t>
      </w:r>
      <w:r w:rsidR="00592C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34335" w:rsidRPr="00E34335" w:rsidRDefault="00785DFA" w:rsidP="00E34335">
      <w:pPr>
        <w:pStyle w:val="BodyTextIndent"/>
        <w:numPr>
          <w:ilvl w:val="0"/>
          <w:numId w:val="12"/>
        </w:numPr>
        <w:rPr>
          <w:sz w:val="24"/>
          <w:szCs w:val="24"/>
        </w:rPr>
      </w:pPr>
      <w:r w:rsidRPr="00785DFA">
        <w:rPr>
          <w:sz w:val="24"/>
          <w:szCs w:val="24"/>
        </w:rPr>
        <w:t>For all therapy patients</w:t>
      </w:r>
      <w:r w:rsidR="00D9502E">
        <w:rPr>
          <w:sz w:val="24"/>
          <w:szCs w:val="24"/>
        </w:rPr>
        <w:t>,</w:t>
      </w:r>
      <w:r>
        <w:rPr>
          <w:sz w:val="24"/>
          <w:szCs w:val="24"/>
        </w:rPr>
        <w:t xml:space="preserve"> the following vital sign</w:t>
      </w:r>
      <w:r w:rsidR="00820E23">
        <w:rPr>
          <w:sz w:val="24"/>
          <w:szCs w:val="24"/>
        </w:rPr>
        <w:t>s need to be assessed</w:t>
      </w:r>
      <w:r>
        <w:rPr>
          <w:sz w:val="24"/>
          <w:szCs w:val="24"/>
        </w:rPr>
        <w:t xml:space="preserve"> each visit: BP, HR</w:t>
      </w:r>
      <w:r w:rsidR="00D9502E">
        <w:rPr>
          <w:sz w:val="24"/>
          <w:szCs w:val="24"/>
        </w:rPr>
        <w:t>, O2 sat</w:t>
      </w:r>
      <w:proofErr w:type="gramStart"/>
      <w:r w:rsidR="00D9502E">
        <w:rPr>
          <w:sz w:val="24"/>
          <w:szCs w:val="24"/>
        </w:rPr>
        <w:t>.,</w:t>
      </w:r>
      <w:proofErr w:type="gramEnd"/>
      <w:r w:rsidR="00D950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temperature and pain. </w:t>
      </w:r>
    </w:p>
    <w:p w:rsidR="00987432" w:rsidRPr="00DF78AA" w:rsidRDefault="00987432" w:rsidP="00987432">
      <w:pPr>
        <w:pStyle w:val="BodyTextIndent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Each therapy visit the therapist will</w:t>
      </w:r>
      <w:r w:rsidR="00D9502E">
        <w:rPr>
          <w:sz w:val="24"/>
          <w:szCs w:val="24"/>
        </w:rPr>
        <w:t xml:space="preserve"> also perform a</w:t>
      </w:r>
      <w:r w:rsidR="00083B65">
        <w:rPr>
          <w:sz w:val="24"/>
          <w:szCs w:val="24"/>
        </w:rPr>
        <w:t xml:space="preserve"> chronic conditions and disease</w:t>
      </w:r>
      <w:r w:rsidR="00785DFA">
        <w:rPr>
          <w:sz w:val="24"/>
          <w:szCs w:val="24"/>
        </w:rPr>
        <w:t xml:space="preserve"> specific</w:t>
      </w:r>
      <w:r>
        <w:rPr>
          <w:sz w:val="24"/>
          <w:szCs w:val="24"/>
        </w:rPr>
        <w:t xml:space="preserve"> </w:t>
      </w:r>
      <w:r w:rsidR="00D9502E">
        <w:rPr>
          <w:sz w:val="24"/>
          <w:szCs w:val="24"/>
        </w:rPr>
        <w:t>assessment</w:t>
      </w:r>
      <w:r w:rsidR="00083B65">
        <w:rPr>
          <w:sz w:val="24"/>
          <w:szCs w:val="24"/>
        </w:rPr>
        <w:t xml:space="preserve"> of the patient as the standard best practice (</w:t>
      </w:r>
      <w:r w:rsidR="00BC4DB7">
        <w:rPr>
          <w:sz w:val="24"/>
          <w:szCs w:val="24"/>
        </w:rPr>
        <w:t xml:space="preserve">see </w:t>
      </w:r>
      <w:r w:rsidR="00083B65">
        <w:rPr>
          <w:sz w:val="24"/>
          <w:szCs w:val="24"/>
        </w:rPr>
        <w:t>categories below and attached Quick Reference Guide).</w:t>
      </w:r>
    </w:p>
    <w:p w:rsidR="00DF78AA" w:rsidRPr="00987432" w:rsidRDefault="00DF78AA" w:rsidP="00DF78AA">
      <w:pPr>
        <w:pStyle w:val="BodyTextIndent"/>
        <w:numPr>
          <w:ilvl w:val="0"/>
          <w:numId w:val="0"/>
        </w:numPr>
        <w:ind w:left="720"/>
        <w:rPr>
          <w:sz w:val="24"/>
          <w:szCs w:val="24"/>
          <w:u w:val="single"/>
        </w:rPr>
      </w:pPr>
    </w:p>
    <w:tbl>
      <w:tblPr>
        <w:tblStyle w:val="TableGrid"/>
        <w:tblW w:w="0" w:type="auto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DF78AA" w:rsidTr="00B951B1">
        <w:trPr>
          <w:trHeight w:val="612"/>
        </w:trPr>
        <w:tc>
          <w:tcPr>
            <w:tcW w:w="10548" w:type="dxa"/>
          </w:tcPr>
          <w:p w:rsidR="00DF78AA" w:rsidRDefault="00DF78AA" w:rsidP="00605D71">
            <w:pPr>
              <w:pStyle w:val="BodyTextIndent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DF78AA">
              <w:rPr>
                <w:b/>
                <w:sz w:val="24"/>
                <w:szCs w:val="24"/>
              </w:rPr>
              <w:t xml:space="preserve">Cardio </w:t>
            </w:r>
            <w:r>
              <w:rPr>
                <w:b/>
                <w:sz w:val="24"/>
                <w:szCs w:val="24"/>
              </w:rPr>
              <w:t>–</w:t>
            </w:r>
            <w:r w:rsidRPr="00DF78AA">
              <w:rPr>
                <w:b/>
                <w:sz w:val="24"/>
                <w:szCs w:val="24"/>
              </w:rPr>
              <w:t xml:space="preserve"> Vascular</w:t>
            </w:r>
          </w:p>
          <w:p w:rsidR="00DF78AA" w:rsidRPr="00605D71" w:rsidRDefault="00D9502E" w:rsidP="00605D71">
            <w:pPr>
              <w:pStyle w:val="BodyTextInden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Cyanosis</w:t>
            </w:r>
            <w:r w:rsidR="00AF75EC">
              <w:rPr>
                <w:sz w:val="24"/>
                <w:szCs w:val="24"/>
              </w:rPr>
              <w:t xml:space="preserve"> (see </w:t>
            </w:r>
            <w:r w:rsidR="00AF75EC" w:rsidRPr="00AF75EC">
              <w:rPr>
                <w:i/>
                <w:sz w:val="24"/>
                <w:szCs w:val="24"/>
              </w:rPr>
              <w:t>e</w:t>
            </w:r>
            <w:r w:rsidR="00AF75E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; </w:t>
            </w:r>
            <w:r w:rsidR="00DF78AA">
              <w:rPr>
                <w:sz w:val="24"/>
                <w:szCs w:val="24"/>
              </w:rPr>
              <w:t>lower extre</w:t>
            </w:r>
            <w:r w:rsidR="00566E28">
              <w:rPr>
                <w:sz w:val="24"/>
                <w:szCs w:val="24"/>
              </w:rPr>
              <w:t>mity edema</w:t>
            </w:r>
            <w:r w:rsidR="00592CCF">
              <w:rPr>
                <w:sz w:val="24"/>
                <w:szCs w:val="24"/>
              </w:rPr>
              <w:t xml:space="preserve"> (see </w:t>
            </w:r>
            <w:r w:rsidR="00592CCF" w:rsidRPr="00592CCF">
              <w:rPr>
                <w:i/>
                <w:sz w:val="24"/>
                <w:szCs w:val="24"/>
              </w:rPr>
              <w:t>g</w:t>
            </w:r>
            <w:r w:rsidR="00592CCF">
              <w:rPr>
                <w:sz w:val="24"/>
                <w:szCs w:val="24"/>
              </w:rPr>
              <w:t>)</w:t>
            </w:r>
            <w:r w:rsidR="00566E28">
              <w:rPr>
                <w:sz w:val="24"/>
                <w:szCs w:val="24"/>
              </w:rPr>
              <w:t>; weight; pedal pulse</w:t>
            </w:r>
            <w:r w:rsidR="005D1DA1">
              <w:rPr>
                <w:sz w:val="24"/>
                <w:szCs w:val="24"/>
              </w:rPr>
              <w:t>s</w:t>
            </w:r>
            <w:r w:rsidR="00AF75EC">
              <w:rPr>
                <w:sz w:val="24"/>
                <w:szCs w:val="24"/>
              </w:rPr>
              <w:t xml:space="preserve"> (see </w:t>
            </w:r>
            <w:r w:rsidR="00AF75EC" w:rsidRPr="00AF75EC">
              <w:rPr>
                <w:i/>
                <w:sz w:val="24"/>
                <w:szCs w:val="24"/>
              </w:rPr>
              <w:t>d)</w:t>
            </w:r>
            <w:r w:rsidR="00DF78AA" w:rsidRPr="00AF75EC">
              <w:rPr>
                <w:i/>
                <w:sz w:val="24"/>
                <w:szCs w:val="24"/>
              </w:rPr>
              <w:t>;</w:t>
            </w:r>
            <w:r w:rsidR="00DF78AA">
              <w:rPr>
                <w:sz w:val="24"/>
                <w:szCs w:val="24"/>
              </w:rPr>
              <w:t xml:space="preserve"> lung sounds.</w:t>
            </w:r>
          </w:p>
        </w:tc>
      </w:tr>
      <w:tr w:rsidR="00DF78AA" w:rsidTr="00B951B1">
        <w:trPr>
          <w:trHeight w:val="585"/>
        </w:trPr>
        <w:tc>
          <w:tcPr>
            <w:tcW w:w="10548" w:type="dxa"/>
          </w:tcPr>
          <w:p w:rsidR="00DF78AA" w:rsidRDefault="00785DFA" w:rsidP="00785DFA">
            <w:pPr>
              <w:pStyle w:val="BodyTextInden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  <w:r w:rsidR="00605D71" w:rsidRPr="00605D71">
              <w:rPr>
                <w:b/>
                <w:sz w:val="24"/>
                <w:szCs w:val="24"/>
              </w:rPr>
              <w:t>Pulmonary</w:t>
            </w:r>
            <w:r w:rsidR="00605D7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="00605D71">
              <w:rPr>
                <w:sz w:val="24"/>
                <w:szCs w:val="24"/>
              </w:rPr>
              <w:t>Respiratory rate</w:t>
            </w:r>
            <w:r w:rsidR="00D9502E">
              <w:rPr>
                <w:sz w:val="24"/>
                <w:szCs w:val="24"/>
              </w:rPr>
              <w:t>; work of breathing; cyanosis</w:t>
            </w:r>
            <w:r w:rsidR="00AF75EC">
              <w:rPr>
                <w:sz w:val="24"/>
                <w:szCs w:val="24"/>
              </w:rPr>
              <w:t xml:space="preserve"> (see </w:t>
            </w:r>
            <w:r w:rsidR="00AF75EC" w:rsidRPr="00AF75EC">
              <w:rPr>
                <w:i/>
                <w:sz w:val="24"/>
                <w:szCs w:val="24"/>
              </w:rPr>
              <w:t>e</w:t>
            </w:r>
            <w:r w:rsidR="00AF75E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 lung</w:t>
            </w:r>
            <w:r w:rsidR="00605D71">
              <w:rPr>
                <w:sz w:val="24"/>
                <w:szCs w:val="24"/>
              </w:rPr>
              <w:t xml:space="preserve"> sounds.</w:t>
            </w:r>
          </w:p>
        </w:tc>
      </w:tr>
      <w:tr w:rsidR="00DF78AA" w:rsidTr="00B951B1">
        <w:trPr>
          <w:trHeight w:val="585"/>
        </w:trPr>
        <w:tc>
          <w:tcPr>
            <w:tcW w:w="10548" w:type="dxa"/>
          </w:tcPr>
          <w:p w:rsidR="00DF78AA" w:rsidRDefault="00605D71" w:rsidP="00605D71">
            <w:pPr>
              <w:pStyle w:val="BodyTextIndent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605D71">
              <w:rPr>
                <w:b/>
                <w:sz w:val="24"/>
                <w:szCs w:val="24"/>
              </w:rPr>
              <w:t>Diabetes</w:t>
            </w:r>
          </w:p>
          <w:p w:rsidR="00605D71" w:rsidRDefault="00083B65" w:rsidP="00987432">
            <w:pPr>
              <w:pStyle w:val="BodyTextInden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daily blood sugars for first two weeks of care; then per MD instructions</w:t>
            </w:r>
            <w:r w:rsidR="00AF75EC">
              <w:rPr>
                <w:sz w:val="24"/>
                <w:szCs w:val="24"/>
              </w:rPr>
              <w:t>; appetite</w:t>
            </w:r>
            <w:r w:rsidR="00236A68">
              <w:rPr>
                <w:sz w:val="24"/>
                <w:szCs w:val="24"/>
              </w:rPr>
              <w:t>/intake</w:t>
            </w:r>
            <w:r w:rsidR="00605D71">
              <w:rPr>
                <w:sz w:val="24"/>
                <w:szCs w:val="24"/>
              </w:rPr>
              <w:t xml:space="preserve"> changes; check feet f</w:t>
            </w:r>
            <w:r w:rsidR="006407D9">
              <w:rPr>
                <w:sz w:val="24"/>
                <w:szCs w:val="24"/>
              </w:rPr>
              <w:t xml:space="preserve">or redness/breakdown. </w:t>
            </w:r>
          </w:p>
        </w:tc>
      </w:tr>
      <w:tr w:rsidR="00DF78AA" w:rsidTr="003011F0">
        <w:tc>
          <w:tcPr>
            <w:tcW w:w="10548" w:type="dxa"/>
          </w:tcPr>
          <w:p w:rsidR="00DF78AA" w:rsidRDefault="00605D71" w:rsidP="00605D71">
            <w:pPr>
              <w:pStyle w:val="BodyTextIndent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605D71">
              <w:rPr>
                <w:b/>
                <w:sz w:val="24"/>
                <w:szCs w:val="24"/>
              </w:rPr>
              <w:t>Post- Operative Diagnosis</w:t>
            </w:r>
          </w:p>
          <w:p w:rsidR="00DF78AA" w:rsidRDefault="00D9502E" w:rsidP="00987432">
            <w:pPr>
              <w:pStyle w:val="BodyTextInden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605D71">
              <w:rPr>
                <w:sz w:val="24"/>
                <w:szCs w:val="24"/>
              </w:rPr>
              <w:t>owel regularity; wound site/surrounding tissue</w:t>
            </w:r>
            <w:r>
              <w:rPr>
                <w:sz w:val="24"/>
                <w:szCs w:val="24"/>
              </w:rPr>
              <w:t>; pulses</w:t>
            </w:r>
            <w:r w:rsidR="00605D71">
              <w:rPr>
                <w:sz w:val="24"/>
                <w:szCs w:val="24"/>
              </w:rPr>
              <w:t xml:space="preserve"> distal to the incision si</w:t>
            </w:r>
            <w:r w:rsidR="00BA4CD9">
              <w:rPr>
                <w:sz w:val="24"/>
                <w:szCs w:val="24"/>
              </w:rPr>
              <w:t>te</w:t>
            </w:r>
            <w:r w:rsidR="00592CCF">
              <w:rPr>
                <w:sz w:val="24"/>
                <w:szCs w:val="24"/>
              </w:rPr>
              <w:t xml:space="preserve"> (see </w:t>
            </w:r>
            <w:r w:rsidR="00592CCF" w:rsidRPr="00592CCF">
              <w:rPr>
                <w:i/>
                <w:sz w:val="24"/>
                <w:szCs w:val="24"/>
              </w:rPr>
              <w:t>d</w:t>
            </w:r>
            <w:r w:rsidR="00592CCF">
              <w:rPr>
                <w:sz w:val="24"/>
                <w:szCs w:val="24"/>
              </w:rPr>
              <w:t>)</w:t>
            </w:r>
            <w:r w:rsidR="007014A1">
              <w:rPr>
                <w:sz w:val="24"/>
                <w:szCs w:val="24"/>
              </w:rPr>
              <w:t>; Homan’</w:t>
            </w:r>
            <w:r w:rsidR="00083B65">
              <w:rPr>
                <w:sz w:val="24"/>
                <w:szCs w:val="24"/>
              </w:rPr>
              <w:t>s sign test (</w:t>
            </w:r>
            <w:r w:rsidR="00083B65" w:rsidRPr="00083B65">
              <w:rPr>
                <w:sz w:val="24"/>
                <w:szCs w:val="24"/>
              </w:rPr>
              <w:t>see</w:t>
            </w:r>
            <w:r w:rsidR="00083B65" w:rsidRPr="00083B65">
              <w:rPr>
                <w:i/>
                <w:sz w:val="24"/>
                <w:szCs w:val="24"/>
              </w:rPr>
              <w:t xml:space="preserve"> </w:t>
            </w:r>
            <w:r w:rsidR="00083B65">
              <w:rPr>
                <w:i/>
                <w:sz w:val="24"/>
                <w:szCs w:val="24"/>
              </w:rPr>
              <w:t>f)</w:t>
            </w:r>
            <w:r w:rsidR="00AF75EC">
              <w:rPr>
                <w:i/>
                <w:sz w:val="24"/>
                <w:szCs w:val="24"/>
              </w:rPr>
              <w:t>.</w:t>
            </w:r>
          </w:p>
        </w:tc>
      </w:tr>
      <w:tr w:rsidR="00DF78AA" w:rsidTr="00FA760B">
        <w:trPr>
          <w:trHeight w:val="630"/>
        </w:trPr>
        <w:tc>
          <w:tcPr>
            <w:tcW w:w="10548" w:type="dxa"/>
          </w:tcPr>
          <w:p w:rsidR="00DF78AA" w:rsidRDefault="00605D71" w:rsidP="00605D71">
            <w:pPr>
              <w:pStyle w:val="BodyTextIndent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605D71">
              <w:rPr>
                <w:b/>
                <w:sz w:val="24"/>
                <w:szCs w:val="24"/>
              </w:rPr>
              <w:t>Decreased Activity Level</w:t>
            </w:r>
          </w:p>
          <w:p w:rsidR="00DF78AA" w:rsidRPr="00083B65" w:rsidRDefault="00566E28" w:rsidP="00987432">
            <w:pPr>
              <w:pStyle w:val="BodyTextIndent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605D71">
              <w:rPr>
                <w:sz w:val="24"/>
                <w:szCs w:val="24"/>
              </w:rPr>
              <w:t>owel regularity; appetite</w:t>
            </w:r>
            <w:r w:rsidR="00236A68">
              <w:rPr>
                <w:sz w:val="24"/>
                <w:szCs w:val="24"/>
              </w:rPr>
              <w:t>/intake</w:t>
            </w:r>
            <w:r w:rsidR="00605D71">
              <w:rPr>
                <w:sz w:val="24"/>
                <w:szCs w:val="24"/>
              </w:rPr>
              <w:t xml:space="preserve"> changes; inspect skin for redness/breakdown</w:t>
            </w:r>
            <w:r w:rsidR="008E1F59">
              <w:rPr>
                <w:sz w:val="24"/>
                <w:szCs w:val="24"/>
              </w:rPr>
              <w:t>, Homan’s sign test</w:t>
            </w:r>
            <w:r w:rsidR="00083B65">
              <w:rPr>
                <w:sz w:val="24"/>
                <w:szCs w:val="24"/>
              </w:rPr>
              <w:t xml:space="preserve"> </w:t>
            </w:r>
            <w:r w:rsidR="00592CCF">
              <w:rPr>
                <w:sz w:val="24"/>
                <w:szCs w:val="24"/>
              </w:rPr>
              <w:t>(see</w:t>
            </w:r>
            <w:r w:rsidR="00083B65">
              <w:rPr>
                <w:sz w:val="24"/>
                <w:szCs w:val="24"/>
              </w:rPr>
              <w:t xml:space="preserve"> </w:t>
            </w:r>
            <w:r w:rsidR="00083B65">
              <w:rPr>
                <w:i/>
                <w:sz w:val="24"/>
                <w:szCs w:val="24"/>
              </w:rPr>
              <w:t>f)</w:t>
            </w:r>
            <w:r w:rsidR="00AF75EC">
              <w:rPr>
                <w:i/>
                <w:sz w:val="24"/>
                <w:szCs w:val="24"/>
              </w:rPr>
              <w:t>.</w:t>
            </w:r>
          </w:p>
        </w:tc>
      </w:tr>
    </w:tbl>
    <w:p w:rsidR="00987432" w:rsidRDefault="00987432" w:rsidP="00987432">
      <w:pPr>
        <w:pStyle w:val="BodyTextIndent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FF3AAA" w:rsidRPr="00E34335" w:rsidRDefault="00BA4CD9" w:rsidP="00E34335">
      <w:pPr>
        <w:pStyle w:val="BodyTex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When evaluating the peripheral arterial pulses, when applicable, the pulses should be examined bilaterally and graded as to quality of th</w:t>
      </w:r>
      <w:r w:rsidR="005D5B43">
        <w:rPr>
          <w:sz w:val="24"/>
          <w:szCs w:val="24"/>
        </w:rPr>
        <w:t>e</w:t>
      </w:r>
      <w:r w:rsidR="00117359">
        <w:rPr>
          <w:sz w:val="24"/>
          <w:szCs w:val="24"/>
        </w:rPr>
        <w:t xml:space="preserve"> pulse</w:t>
      </w:r>
      <w:r w:rsidR="00F4444D">
        <w:rPr>
          <w:sz w:val="24"/>
          <w:szCs w:val="24"/>
        </w:rPr>
        <w:t xml:space="preserve"> </w:t>
      </w:r>
      <w:r w:rsidR="005D5B43">
        <w:rPr>
          <w:sz w:val="24"/>
          <w:szCs w:val="24"/>
        </w:rPr>
        <w:t>on a scale from 0 to 4 with 2</w:t>
      </w:r>
      <w:r>
        <w:rPr>
          <w:sz w:val="24"/>
          <w:szCs w:val="24"/>
        </w:rPr>
        <w:t xml:space="preserve"> being </w:t>
      </w:r>
      <w:r w:rsidR="005D5B43">
        <w:rPr>
          <w:sz w:val="24"/>
          <w:szCs w:val="24"/>
        </w:rPr>
        <w:t>normal, 0 absent; 1 weak, 2 normal, 3 increased and 4 bounding</w:t>
      </w:r>
      <w:r w:rsidR="00A2717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22154770"/>
          <w:citation/>
        </w:sdtPr>
        <w:sdtEndPr/>
        <w:sdtContent>
          <w:r w:rsidR="00D221E4">
            <w:rPr>
              <w:sz w:val="24"/>
              <w:szCs w:val="24"/>
            </w:rPr>
            <w:fldChar w:fldCharType="begin"/>
          </w:r>
          <w:r w:rsidR="00A27179">
            <w:rPr>
              <w:sz w:val="24"/>
              <w:szCs w:val="24"/>
            </w:rPr>
            <w:instrText xml:space="preserve"> CITATION Whi13 \l 1033 </w:instrText>
          </w:r>
          <w:r w:rsidR="00D221E4">
            <w:rPr>
              <w:sz w:val="24"/>
              <w:szCs w:val="24"/>
            </w:rPr>
            <w:fldChar w:fldCharType="separate"/>
          </w:r>
          <w:r w:rsidR="00A27179" w:rsidRPr="00A27179">
            <w:rPr>
              <w:noProof/>
              <w:sz w:val="24"/>
              <w:szCs w:val="24"/>
            </w:rPr>
            <w:t>(White, Duncan, &amp; Baumle, 2013)</w:t>
          </w:r>
          <w:r w:rsidR="00D221E4">
            <w:rPr>
              <w:sz w:val="24"/>
              <w:szCs w:val="24"/>
            </w:rPr>
            <w:fldChar w:fldCharType="end"/>
          </w:r>
        </w:sdtContent>
      </w:sdt>
      <w:r w:rsidR="005D5B43">
        <w:rPr>
          <w:sz w:val="24"/>
          <w:szCs w:val="24"/>
        </w:rPr>
        <w:t>.</w:t>
      </w:r>
    </w:p>
    <w:p w:rsidR="00FA760B" w:rsidRDefault="00FA760B" w:rsidP="00BA4CD9">
      <w:pPr>
        <w:pStyle w:val="BodyTex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When assessing a patient’s skin, use natural light or a halogen light rather than fluorescent light</w:t>
      </w:r>
      <w:r w:rsidR="000E4AD4">
        <w:rPr>
          <w:sz w:val="24"/>
          <w:szCs w:val="24"/>
        </w:rPr>
        <w:t>,</w:t>
      </w:r>
      <w:r>
        <w:rPr>
          <w:sz w:val="24"/>
          <w:szCs w:val="24"/>
        </w:rPr>
        <w:t xml:space="preserve"> which may alter the skin’s true color and give th</w:t>
      </w:r>
      <w:r w:rsidR="000E4AD4">
        <w:rPr>
          <w:sz w:val="24"/>
          <w:szCs w:val="24"/>
        </w:rPr>
        <w:t>e illusion of</w:t>
      </w:r>
      <w:r w:rsidR="00D95795">
        <w:rPr>
          <w:sz w:val="24"/>
          <w:szCs w:val="24"/>
        </w:rPr>
        <w:t xml:space="preserve"> a</w:t>
      </w:r>
      <w:r w:rsidR="000E4AD4">
        <w:rPr>
          <w:sz w:val="24"/>
          <w:szCs w:val="24"/>
        </w:rPr>
        <w:t xml:space="preserve"> bluish tint – note also that with dark-skinned patients cyanosis may present as gray or pale (not bluish) skin.</w:t>
      </w:r>
    </w:p>
    <w:p w:rsidR="006E04F8" w:rsidRDefault="006E04F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6667C" w:rsidRPr="00E34335" w:rsidRDefault="008E1F59" w:rsidP="00E34335">
      <w:pPr>
        <w:pStyle w:val="BodyTex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 positive Homan’s sign (calf pain at dorsiflexion of the foot) is thought to be associated with the presence of thrombosis. However, Homan’s sign has a limited predictive value for the presence or absence of deep vein thrombosi</w:t>
      </w:r>
      <w:r w:rsidR="00A27179">
        <w:rPr>
          <w:sz w:val="24"/>
          <w:szCs w:val="24"/>
        </w:rPr>
        <w:t xml:space="preserve">s – </w:t>
      </w:r>
      <w:r w:rsidR="007F7CEF" w:rsidRPr="007F7CEF">
        <w:rPr>
          <w:sz w:val="24"/>
          <w:szCs w:val="24"/>
        </w:rPr>
        <w:t xml:space="preserve">It is estimated to have a </w:t>
      </w:r>
      <w:hyperlink r:id="rId9" w:tooltip="Sensitivity and specificity" w:history="1">
        <w:r w:rsidR="007F7CEF" w:rsidRPr="007F7CEF">
          <w:rPr>
            <w:rStyle w:val="Hyperlink"/>
            <w:color w:val="auto"/>
            <w:sz w:val="24"/>
            <w:szCs w:val="24"/>
          </w:rPr>
          <w:t>sensitivity</w:t>
        </w:r>
      </w:hyperlink>
      <w:r w:rsidR="007F7CEF" w:rsidRPr="007F7CEF">
        <w:rPr>
          <w:sz w:val="24"/>
          <w:szCs w:val="24"/>
        </w:rPr>
        <w:t xml:space="preserve"> of 60-88% and a </w:t>
      </w:r>
      <w:hyperlink r:id="rId10" w:tooltip="Sensitivity and specificity" w:history="1">
        <w:r w:rsidR="007F7CEF" w:rsidRPr="007F7CEF">
          <w:rPr>
            <w:rStyle w:val="Hyperlink"/>
            <w:color w:val="auto"/>
            <w:sz w:val="24"/>
            <w:szCs w:val="24"/>
          </w:rPr>
          <w:t>specificity</w:t>
        </w:r>
      </w:hyperlink>
      <w:r w:rsidR="00A27179">
        <w:rPr>
          <w:sz w:val="24"/>
          <w:szCs w:val="24"/>
        </w:rPr>
        <w:t xml:space="preserve"> of 30-72%</w:t>
      </w:r>
      <w:sdt>
        <w:sdtPr>
          <w:rPr>
            <w:sz w:val="24"/>
            <w:szCs w:val="24"/>
          </w:rPr>
          <w:id w:val="1722154771"/>
          <w:citation/>
        </w:sdtPr>
        <w:sdtEndPr/>
        <w:sdtContent>
          <w:r w:rsidR="00D221E4">
            <w:rPr>
              <w:sz w:val="24"/>
              <w:szCs w:val="24"/>
            </w:rPr>
            <w:fldChar w:fldCharType="begin"/>
          </w:r>
          <w:r w:rsidR="00A27179">
            <w:rPr>
              <w:sz w:val="24"/>
              <w:szCs w:val="24"/>
            </w:rPr>
            <w:instrText xml:space="preserve"> CITATION Jos53 \l 1033 </w:instrText>
          </w:r>
          <w:r w:rsidR="00D221E4">
            <w:rPr>
              <w:sz w:val="24"/>
              <w:szCs w:val="24"/>
            </w:rPr>
            <w:fldChar w:fldCharType="separate"/>
          </w:r>
          <w:r w:rsidR="00A27179">
            <w:rPr>
              <w:noProof/>
              <w:sz w:val="24"/>
              <w:szCs w:val="24"/>
            </w:rPr>
            <w:t xml:space="preserve"> </w:t>
          </w:r>
          <w:r w:rsidR="00A27179" w:rsidRPr="00A27179">
            <w:rPr>
              <w:noProof/>
              <w:sz w:val="24"/>
              <w:szCs w:val="24"/>
            </w:rPr>
            <w:t>(Joshua, Celermayer, &amp; Stockler, 2005; 35(3))</w:t>
          </w:r>
          <w:r w:rsidR="00D221E4">
            <w:rPr>
              <w:sz w:val="24"/>
              <w:szCs w:val="24"/>
            </w:rPr>
            <w:fldChar w:fldCharType="end"/>
          </w:r>
        </w:sdtContent>
      </w:sdt>
      <w:r w:rsidR="0096667C">
        <w:rPr>
          <w:sz w:val="24"/>
          <w:szCs w:val="24"/>
        </w:rPr>
        <w:t xml:space="preserve"> </w:t>
      </w:r>
      <w:r w:rsidR="0039186E">
        <w:rPr>
          <w:sz w:val="24"/>
          <w:szCs w:val="24"/>
        </w:rPr>
        <w:t xml:space="preserve">and for this reason our policy is to notify physician always when DVT is suspected – even if Homan’s sign is negative. </w:t>
      </w:r>
    </w:p>
    <w:p w:rsidR="00B951B1" w:rsidRPr="00B951B1" w:rsidRDefault="00B951B1" w:rsidP="00B951B1">
      <w:pPr>
        <w:pStyle w:val="BodyTex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Pitting edema is graded on a sca</w:t>
      </w:r>
      <w:r w:rsidR="002A51B1">
        <w:rPr>
          <w:sz w:val="24"/>
          <w:szCs w:val="24"/>
        </w:rPr>
        <w:t xml:space="preserve">le of one to four. Many different </w:t>
      </w:r>
      <w:proofErr w:type="gramStart"/>
      <w:r w:rsidR="002A51B1">
        <w:rPr>
          <w:sz w:val="24"/>
          <w:szCs w:val="24"/>
        </w:rPr>
        <w:t>edema grading</w:t>
      </w:r>
      <w:proofErr w:type="gramEnd"/>
      <w:r w:rsidR="002A51B1">
        <w:rPr>
          <w:sz w:val="24"/>
          <w:szCs w:val="24"/>
        </w:rPr>
        <w:t xml:space="preserve"> systems are available. The recommended grading system below is based on</w:t>
      </w:r>
      <w:r w:rsidR="00D95795">
        <w:rPr>
          <w:sz w:val="24"/>
          <w:szCs w:val="24"/>
        </w:rPr>
        <w:t xml:space="preserve"> the</w:t>
      </w:r>
      <w:r w:rsidR="002A51B1">
        <w:rPr>
          <w:sz w:val="24"/>
          <w:szCs w:val="24"/>
        </w:rPr>
        <w:t xml:space="preserve"> dent depth and rebound time</w:t>
      </w:r>
      <w:r w:rsidR="00E3433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22154773"/>
          <w:citation/>
        </w:sdtPr>
        <w:sdtEndPr/>
        <w:sdtContent>
          <w:r w:rsidR="00D221E4">
            <w:rPr>
              <w:sz w:val="24"/>
              <w:szCs w:val="24"/>
            </w:rPr>
            <w:fldChar w:fldCharType="begin"/>
          </w:r>
          <w:r w:rsidR="00E34335">
            <w:rPr>
              <w:sz w:val="24"/>
              <w:szCs w:val="24"/>
            </w:rPr>
            <w:instrText xml:space="preserve"> CITATION Hog07 \l 1033 </w:instrText>
          </w:r>
          <w:r w:rsidR="00D221E4">
            <w:rPr>
              <w:sz w:val="24"/>
              <w:szCs w:val="24"/>
            </w:rPr>
            <w:fldChar w:fldCharType="separate"/>
          </w:r>
          <w:r w:rsidR="00E34335" w:rsidRPr="00E34335">
            <w:rPr>
              <w:noProof/>
              <w:sz w:val="24"/>
              <w:szCs w:val="24"/>
            </w:rPr>
            <w:t>(Hogan, 2007)</w:t>
          </w:r>
          <w:r w:rsidR="00D221E4">
            <w:rPr>
              <w:sz w:val="24"/>
              <w:szCs w:val="24"/>
            </w:rPr>
            <w:fldChar w:fldCharType="end"/>
          </w:r>
        </w:sdtContent>
      </w:sdt>
      <w:r w:rsidR="002A51B1">
        <w:rPr>
          <w:sz w:val="24"/>
          <w:szCs w:val="24"/>
        </w:rPr>
        <w:t>:</w:t>
      </w:r>
    </w:p>
    <w:p w:rsidR="00B951B1" w:rsidRDefault="00B951B1" w:rsidP="00B951B1">
      <w:pPr>
        <w:pStyle w:val="BodyTextIndent"/>
        <w:numPr>
          <w:ilvl w:val="0"/>
          <w:numId w:val="0"/>
        </w:numPr>
        <w:ind w:left="720" w:hanging="360"/>
        <w:rPr>
          <w:sz w:val="24"/>
          <w:szCs w:val="24"/>
        </w:rPr>
      </w:pPr>
    </w:p>
    <w:tbl>
      <w:tblPr>
        <w:tblStyle w:val="TableGrid"/>
        <w:tblW w:w="0" w:type="auto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B951B1" w:rsidTr="00B951B1">
        <w:trPr>
          <w:trHeight w:val="387"/>
        </w:trPr>
        <w:tc>
          <w:tcPr>
            <w:tcW w:w="10548" w:type="dxa"/>
          </w:tcPr>
          <w:p w:rsidR="00B951B1" w:rsidRPr="00B951B1" w:rsidRDefault="002A51B1" w:rsidP="00B951B1">
            <w:pPr>
              <w:pStyle w:val="BodyTextInden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Grade       </w:t>
            </w:r>
            <w:r w:rsidR="00D95795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B951B1" w:rsidTr="00B951B1">
        <w:trPr>
          <w:trHeight w:val="315"/>
        </w:trPr>
        <w:tc>
          <w:tcPr>
            <w:tcW w:w="10548" w:type="dxa"/>
          </w:tcPr>
          <w:p w:rsidR="00B951B1" w:rsidRDefault="00B951B1" w:rsidP="00E921E9">
            <w:pPr>
              <w:pStyle w:val="BodyTextInden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D95795">
              <w:rPr>
                <w:sz w:val="24"/>
                <w:szCs w:val="24"/>
              </w:rPr>
              <w:t>1</w:t>
            </w:r>
            <w:proofErr w:type="gramStart"/>
            <w:r w:rsidR="00D95795">
              <w:rPr>
                <w:sz w:val="24"/>
                <w:szCs w:val="24"/>
              </w:rPr>
              <w:t>+               There</w:t>
            </w:r>
            <w:proofErr w:type="gramEnd"/>
            <w:r w:rsidR="00D95795">
              <w:rPr>
                <w:sz w:val="24"/>
                <w:szCs w:val="24"/>
              </w:rPr>
              <w:t xml:space="preserve"> is barely detectable 2 mm depression. Immediate rebound.</w:t>
            </w:r>
            <w:r w:rsidR="00392FF6">
              <w:rPr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B951B1" w:rsidTr="00B951B1">
        <w:trPr>
          <w:trHeight w:val="297"/>
        </w:trPr>
        <w:tc>
          <w:tcPr>
            <w:tcW w:w="10548" w:type="dxa"/>
          </w:tcPr>
          <w:p w:rsidR="00B951B1" w:rsidRPr="00B951B1" w:rsidRDefault="00B951B1" w:rsidP="00E921E9">
            <w:pPr>
              <w:pStyle w:val="BodyTextInden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5795">
              <w:rPr>
                <w:sz w:val="24"/>
                <w:szCs w:val="24"/>
              </w:rPr>
              <w:t xml:space="preserve">         2</w:t>
            </w:r>
            <w:proofErr w:type="gramStart"/>
            <w:r w:rsidR="00D95795">
              <w:rPr>
                <w:sz w:val="24"/>
                <w:szCs w:val="24"/>
              </w:rPr>
              <w:t>+               There</w:t>
            </w:r>
            <w:proofErr w:type="gramEnd"/>
            <w:r w:rsidR="00D95795">
              <w:rPr>
                <w:sz w:val="24"/>
                <w:szCs w:val="24"/>
              </w:rPr>
              <w:t xml:space="preserve"> is a 4 mm deep pit. A few seconds to rebound.</w:t>
            </w:r>
          </w:p>
        </w:tc>
      </w:tr>
      <w:tr w:rsidR="00B951B1" w:rsidTr="00E921E9">
        <w:tc>
          <w:tcPr>
            <w:tcW w:w="10548" w:type="dxa"/>
          </w:tcPr>
          <w:p w:rsidR="00B951B1" w:rsidRPr="00D95795" w:rsidRDefault="00D95795" w:rsidP="00B951B1">
            <w:pPr>
              <w:pStyle w:val="BodyTextInden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D95795">
              <w:rPr>
                <w:sz w:val="24"/>
                <w:szCs w:val="24"/>
              </w:rPr>
              <w:t>3</w:t>
            </w:r>
            <w:proofErr w:type="gramStart"/>
            <w:r w:rsidRPr="00D95795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              There</w:t>
            </w:r>
            <w:proofErr w:type="gramEnd"/>
            <w:r>
              <w:rPr>
                <w:sz w:val="24"/>
                <w:szCs w:val="24"/>
              </w:rPr>
              <w:t xml:space="preserve"> is a 6 </w:t>
            </w:r>
            <w:r w:rsidR="004F61C2">
              <w:rPr>
                <w:sz w:val="24"/>
                <w:szCs w:val="24"/>
              </w:rPr>
              <w:t>mm deep</w:t>
            </w:r>
            <w:r>
              <w:rPr>
                <w:sz w:val="24"/>
                <w:szCs w:val="24"/>
              </w:rPr>
              <w:t xml:space="preserve"> pit. 10-12 seconds to rebound.</w:t>
            </w:r>
          </w:p>
        </w:tc>
      </w:tr>
      <w:tr w:rsidR="00B951B1" w:rsidTr="00B951B1">
        <w:trPr>
          <w:trHeight w:val="378"/>
        </w:trPr>
        <w:tc>
          <w:tcPr>
            <w:tcW w:w="10548" w:type="dxa"/>
          </w:tcPr>
          <w:p w:rsidR="00B951B1" w:rsidRDefault="00D95795" w:rsidP="00E921E9">
            <w:pPr>
              <w:pStyle w:val="BodyTextInden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</w:t>
            </w:r>
            <w:proofErr w:type="gramStart"/>
            <w:r>
              <w:rPr>
                <w:sz w:val="24"/>
                <w:szCs w:val="24"/>
              </w:rPr>
              <w:t xml:space="preserve">+ </w:t>
            </w:r>
            <w:r w:rsidR="0039186E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There</w:t>
            </w:r>
            <w:proofErr w:type="gramEnd"/>
            <w:r>
              <w:rPr>
                <w:sz w:val="24"/>
                <w:szCs w:val="24"/>
              </w:rPr>
              <w:t xml:space="preserve"> is a 8 mm deep pit (very deep) &gt; 20 seconds to rebound.</w:t>
            </w:r>
          </w:p>
        </w:tc>
      </w:tr>
    </w:tbl>
    <w:p w:rsidR="00D95795" w:rsidRDefault="00D95795" w:rsidP="00FA760B">
      <w:pPr>
        <w:pStyle w:val="BodyTextIndent"/>
        <w:numPr>
          <w:ilvl w:val="0"/>
          <w:numId w:val="0"/>
        </w:numPr>
        <w:rPr>
          <w:sz w:val="24"/>
          <w:szCs w:val="24"/>
        </w:rPr>
      </w:pPr>
    </w:p>
    <w:p w:rsidR="00D95795" w:rsidRDefault="00D95795" w:rsidP="00FA760B">
      <w:pPr>
        <w:pStyle w:val="BodyTextIndent"/>
        <w:numPr>
          <w:ilvl w:val="0"/>
          <w:numId w:val="0"/>
        </w:numPr>
        <w:rPr>
          <w:sz w:val="24"/>
          <w:szCs w:val="24"/>
        </w:rPr>
      </w:pPr>
    </w:p>
    <w:p w:rsidR="00987432" w:rsidRPr="006A7F6D" w:rsidRDefault="00820E23" w:rsidP="00820E23">
      <w:pPr>
        <w:pStyle w:val="BodyTextIndent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6A7F6D">
        <w:rPr>
          <w:b/>
          <w:sz w:val="24"/>
          <w:szCs w:val="24"/>
          <w:u w:val="single"/>
        </w:rPr>
        <w:t>Documentation</w:t>
      </w:r>
      <w:r w:rsidR="00E33BD6" w:rsidRPr="006A7F6D">
        <w:rPr>
          <w:b/>
          <w:sz w:val="24"/>
          <w:szCs w:val="24"/>
          <w:u w:val="single"/>
        </w:rPr>
        <w:t xml:space="preserve"> </w:t>
      </w:r>
      <w:r w:rsidR="003020C0">
        <w:rPr>
          <w:b/>
          <w:sz w:val="24"/>
          <w:szCs w:val="24"/>
          <w:u w:val="single"/>
        </w:rPr>
        <w:t>-in EHR</w:t>
      </w:r>
    </w:p>
    <w:p w:rsidR="00330481" w:rsidRPr="00330481" w:rsidRDefault="00B30A56" w:rsidP="007C57A3">
      <w:pPr>
        <w:pStyle w:val="BodyTextIndent"/>
        <w:numPr>
          <w:ilvl w:val="0"/>
          <w:numId w:val="0"/>
        </w:numPr>
        <w:ind w:left="720"/>
        <w:rPr>
          <w:i/>
          <w:strike/>
          <w:sz w:val="24"/>
          <w:szCs w:val="24"/>
        </w:rPr>
      </w:pPr>
      <w:r>
        <w:rPr>
          <w:sz w:val="24"/>
          <w:szCs w:val="24"/>
        </w:rPr>
        <w:t>a. The following vital signs are</w:t>
      </w:r>
      <w:r w:rsidR="00D1098E">
        <w:rPr>
          <w:sz w:val="24"/>
          <w:szCs w:val="24"/>
        </w:rPr>
        <w:t xml:space="preserve"> to be</w:t>
      </w:r>
      <w:r>
        <w:rPr>
          <w:sz w:val="24"/>
          <w:szCs w:val="24"/>
        </w:rPr>
        <w:t xml:space="preserve"> documented at “</w:t>
      </w:r>
      <w:r w:rsidR="00D221E4" w:rsidRPr="00D221E4">
        <w:rPr>
          <w:i/>
          <w:sz w:val="24"/>
          <w:szCs w:val="24"/>
        </w:rPr>
        <w:t>Vital Signs</w:t>
      </w:r>
      <w:r>
        <w:rPr>
          <w:sz w:val="24"/>
          <w:szCs w:val="24"/>
        </w:rPr>
        <w:t>” section (blood pressure, heart rate, respiratory rate, temperature</w:t>
      </w:r>
      <w:r w:rsidR="00330481">
        <w:rPr>
          <w:sz w:val="24"/>
          <w:szCs w:val="24"/>
        </w:rPr>
        <w:t>).</w:t>
      </w:r>
    </w:p>
    <w:p w:rsidR="00B30A56" w:rsidRPr="00D1098E" w:rsidRDefault="00330481" w:rsidP="007C57A3">
      <w:pPr>
        <w:pStyle w:val="BodyTextIndent"/>
        <w:numPr>
          <w:ilvl w:val="0"/>
          <w:numId w:val="0"/>
        </w:numPr>
        <w:ind w:left="720" w:hanging="360"/>
        <w:rPr>
          <w:i/>
          <w:strike/>
          <w:sz w:val="24"/>
          <w:szCs w:val="24"/>
        </w:rPr>
      </w:pPr>
      <w:r>
        <w:rPr>
          <w:sz w:val="24"/>
          <w:szCs w:val="24"/>
        </w:rPr>
        <w:t>.</w:t>
      </w:r>
      <w:r w:rsidR="007C57A3">
        <w:rPr>
          <w:sz w:val="24"/>
          <w:szCs w:val="24"/>
        </w:rPr>
        <w:t xml:space="preserve">     b.</w:t>
      </w:r>
      <w:r>
        <w:rPr>
          <w:sz w:val="24"/>
          <w:szCs w:val="24"/>
        </w:rPr>
        <w:t xml:space="preserve"> </w:t>
      </w:r>
      <w:r w:rsidR="00D1098E">
        <w:rPr>
          <w:sz w:val="24"/>
          <w:szCs w:val="24"/>
        </w:rPr>
        <w:t>O2 Sat. and lung sounds are to be documented at “</w:t>
      </w:r>
      <w:r w:rsidR="00D221E4" w:rsidRPr="00D221E4">
        <w:rPr>
          <w:i/>
          <w:sz w:val="24"/>
          <w:szCs w:val="24"/>
        </w:rPr>
        <w:t>respiratory2</w:t>
      </w:r>
      <w:r w:rsidR="00D1098E">
        <w:rPr>
          <w:sz w:val="24"/>
          <w:szCs w:val="24"/>
        </w:rPr>
        <w:t xml:space="preserve">” section and pain </w:t>
      </w:r>
      <w:proofErr w:type="gramStart"/>
      <w:r w:rsidR="00D1098E">
        <w:rPr>
          <w:sz w:val="24"/>
          <w:szCs w:val="24"/>
        </w:rPr>
        <w:t>is  to</w:t>
      </w:r>
      <w:proofErr w:type="gramEnd"/>
      <w:r w:rsidR="00D1098E">
        <w:rPr>
          <w:sz w:val="24"/>
          <w:szCs w:val="24"/>
        </w:rPr>
        <w:t xml:space="preserve"> be documented at “</w:t>
      </w:r>
      <w:r w:rsidR="00D221E4" w:rsidRPr="00D221E4">
        <w:rPr>
          <w:i/>
          <w:sz w:val="24"/>
          <w:szCs w:val="24"/>
        </w:rPr>
        <w:t>pain</w:t>
      </w:r>
      <w:r w:rsidR="00D1098E">
        <w:rPr>
          <w:sz w:val="24"/>
          <w:szCs w:val="24"/>
        </w:rPr>
        <w:t>”</w:t>
      </w:r>
      <w:r>
        <w:rPr>
          <w:sz w:val="24"/>
          <w:szCs w:val="24"/>
        </w:rPr>
        <w:t xml:space="preserve"> section</w:t>
      </w:r>
      <w:r w:rsidR="00D1098E">
        <w:rPr>
          <w:sz w:val="24"/>
          <w:szCs w:val="24"/>
        </w:rPr>
        <w:t>.</w:t>
      </w:r>
    </w:p>
    <w:p w:rsidR="00D1098E" w:rsidRPr="00D1098E" w:rsidRDefault="007C57A3" w:rsidP="007C57A3">
      <w:pPr>
        <w:pStyle w:val="BodyTextIndent"/>
        <w:numPr>
          <w:ilvl w:val="0"/>
          <w:numId w:val="0"/>
        </w:numPr>
        <w:ind w:left="720" w:hanging="360"/>
        <w:rPr>
          <w:i/>
          <w:strike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30481">
        <w:rPr>
          <w:sz w:val="24"/>
          <w:szCs w:val="24"/>
        </w:rPr>
        <w:t>c</w:t>
      </w:r>
      <w:r w:rsidR="00D1098E">
        <w:rPr>
          <w:sz w:val="24"/>
          <w:szCs w:val="24"/>
        </w:rPr>
        <w:t xml:space="preserve">. </w:t>
      </w:r>
      <w:r w:rsidR="00330481">
        <w:rPr>
          <w:sz w:val="24"/>
          <w:szCs w:val="24"/>
        </w:rPr>
        <w:t>Edema needs to be</w:t>
      </w:r>
      <w:r w:rsidR="00D1098E">
        <w:rPr>
          <w:sz w:val="24"/>
          <w:szCs w:val="24"/>
        </w:rPr>
        <w:t xml:space="preserve"> documented at “</w:t>
      </w:r>
      <w:r w:rsidR="00D221E4" w:rsidRPr="00D221E4">
        <w:rPr>
          <w:i/>
          <w:sz w:val="24"/>
          <w:szCs w:val="24"/>
        </w:rPr>
        <w:t>Edema</w:t>
      </w:r>
      <w:r w:rsidR="00D1098E">
        <w:rPr>
          <w:sz w:val="24"/>
          <w:szCs w:val="24"/>
        </w:rPr>
        <w:t>”</w:t>
      </w:r>
      <w:r w:rsidR="00330481">
        <w:rPr>
          <w:sz w:val="24"/>
          <w:szCs w:val="24"/>
        </w:rPr>
        <w:t xml:space="preserve"> section.</w:t>
      </w:r>
    </w:p>
    <w:p w:rsidR="00BF79BA" w:rsidRDefault="007C57A3" w:rsidP="007C57A3">
      <w:pPr>
        <w:pStyle w:val="BodyTextIndent"/>
        <w:numPr>
          <w:ilvl w:val="0"/>
          <w:numId w:val="0"/>
        </w:numPr>
        <w:ind w:left="720" w:hanging="360"/>
        <w:rPr>
          <w:i/>
          <w:strike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30481">
        <w:rPr>
          <w:sz w:val="24"/>
          <w:szCs w:val="24"/>
        </w:rPr>
        <w:t>d. Findings about bowel/bladder function are to be documented at “</w:t>
      </w:r>
      <w:r w:rsidR="00D221E4" w:rsidRPr="00D221E4">
        <w:rPr>
          <w:i/>
          <w:sz w:val="24"/>
          <w:szCs w:val="24"/>
        </w:rPr>
        <w:t>GU/GI/Elimination</w:t>
      </w:r>
      <w:r w:rsidR="00330481">
        <w:rPr>
          <w:sz w:val="24"/>
          <w:szCs w:val="24"/>
        </w:rPr>
        <w:t>”</w:t>
      </w:r>
    </w:p>
    <w:p w:rsidR="00E33BD6" w:rsidRDefault="007C57A3" w:rsidP="007C57A3">
      <w:pPr>
        <w:pStyle w:val="BodyTextIndent"/>
        <w:numPr>
          <w:ilvl w:val="0"/>
          <w:numId w:val="0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330481">
        <w:rPr>
          <w:sz w:val="24"/>
          <w:szCs w:val="24"/>
        </w:rPr>
        <w:t>section</w:t>
      </w:r>
      <w:proofErr w:type="gramEnd"/>
      <w:r w:rsidR="00330481">
        <w:rPr>
          <w:sz w:val="24"/>
          <w:szCs w:val="24"/>
        </w:rPr>
        <w:t>.</w:t>
      </w:r>
    </w:p>
    <w:p w:rsidR="00330481" w:rsidRPr="00330481" w:rsidRDefault="007C57A3" w:rsidP="007C57A3">
      <w:pPr>
        <w:pStyle w:val="BodyTextIndent"/>
        <w:numPr>
          <w:ilvl w:val="0"/>
          <w:numId w:val="0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30481">
        <w:rPr>
          <w:sz w:val="24"/>
          <w:szCs w:val="24"/>
        </w:rPr>
        <w:t>e. Findings about Swallowing/diet are to be documented at “</w:t>
      </w:r>
      <w:r w:rsidR="00D221E4" w:rsidRPr="00D221E4">
        <w:rPr>
          <w:i/>
          <w:sz w:val="24"/>
          <w:szCs w:val="24"/>
        </w:rPr>
        <w:t>Nutrition</w:t>
      </w:r>
      <w:r w:rsidR="00330481">
        <w:rPr>
          <w:sz w:val="24"/>
          <w:szCs w:val="24"/>
        </w:rPr>
        <w:t>” section.</w:t>
      </w:r>
    </w:p>
    <w:p w:rsidR="00E33BD6" w:rsidRPr="006A7F6D" w:rsidRDefault="00E33BD6" w:rsidP="00E33BD6">
      <w:pPr>
        <w:pStyle w:val="BodyTextIndent"/>
        <w:numPr>
          <w:ilvl w:val="0"/>
          <w:numId w:val="3"/>
        </w:numPr>
        <w:rPr>
          <w:b/>
          <w:i/>
          <w:sz w:val="24"/>
          <w:szCs w:val="24"/>
          <w:u w:val="single"/>
        </w:rPr>
      </w:pPr>
      <w:r w:rsidRPr="006A7F6D">
        <w:rPr>
          <w:b/>
          <w:sz w:val="24"/>
          <w:szCs w:val="24"/>
          <w:u w:val="single"/>
        </w:rPr>
        <w:t>How to communicate the findings?</w:t>
      </w:r>
    </w:p>
    <w:p w:rsidR="00D52749" w:rsidRPr="00D52749" w:rsidRDefault="001F79FB" w:rsidP="00E33BD6">
      <w:pPr>
        <w:pStyle w:val="BodyTextIndent"/>
        <w:numPr>
          <w:ilvl w:val="0"/>
          <w:numId w:val="16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Urgent</w:t>
      </w:r>
      <w:r w:rsidR="004055F1">
        <w:rPr>
          <w:b/>
          <w:sz w:val="24"/>
          <w:szCs w:val="24"/>
        </w:rPr>
        <w:t xml:space="preserve"> medical concerns</w:t>
      </w:r>
      <w:r>
        <w:rPr>
          <w:b/>
          <w:sz w:val="24"/>
          <w:szCs w:val="24"/>
        </w:rPr>
        <w:t xml:space="preserve"> </w:t>
      </w:r>
      <w:r w:rsidRPr="001F79FB">
        <w:rPr>
          <w:sz w:val="24"/>
          <w:szCs w:val="24"/>
        </w:rPr>
        <w:t xml:space="preserve">– </w:t>
      </w:r>
      <w:r w:rsidR="00C95E11">
        <w:rPr>
          <w:sz w:val="24"/>
          <w:szCs w:val="24"/>
        </w:rPr>
        <w:t>Therapist</w:t>
      </w:r>
      <w:r w:rsidR="00B43B16">
        <w:rPr>
          <w:sz w:val="24"/>
          <w:szCs w:val="24"/>
        </w:rPr>
        <w:t xml:space="preserve"> will consult the</w:t>
      </w:r>
      <w:r w:rsidR="00D52749">
        <w:rPr>
          <w:sz w:val="24"/>
          <w:szCs w:val="24"/>
        </w:rPr>
        <w:t xml:space="preserve"> </w:t>
      </w:r>
      <w:r w:rsidR="00B43B16">
        <w:rPr>
          <w:sz w:val="24"/>
          <w:szCs w:val="24"/>
        </w:rPr>
        <w:t>DPCC</w:t>
      </w:r>
      <w:r w:rsidR="006A7F6D">
        <w:rPr>
          <w:sz w:val="24"/>
          <w:szCs w:val="24"/>
        </w:rPr>
        <w:t xml:space="preserve"> and assigned</w:t>
      </w:r>
      <w:r w:rsidR="00344EAD">
        <w:rPr>
          <w:sz w:val="24"/>
          <w:szCs w:val="24"/>
        </w:rPr>
        <w:t xml:space="preserve"> nurse case manager</w:t>
      </w:r>
      <w:r w:rsidR="006F1CE5">
        <w:rPr>
          <w:sz w:val="24"/>
          <w:szCs w:val="24"/>
        </w:rPr>
        <w:t xml:space="preserve"> to determine</w:t>
      </w:r>
      <w:r w:rsidR="00B43B16">
        <w:rPr>
          <w:sz w:val="24"/>
          <w:szCs w:val="24"/>
        </w:rPr>
        <w:t xml:space="preserve"> if we can address the medical concern </w:t>
      </w:r>
      <w:r w:rsidR="00C95E11">
        <w:rPr>
          <w:sz w:val="24"/>
          <w:szCs w:val="24"/>
        </w:rPr>
        <w:t>internally</w:t>
      </w:r>
      <w:r w:rsidR="00B43B16">
        <w:rPr>
          <w:sz w:val="24"/>
          <w:szCs w:val="24"/>
        </w:rPr>
        <w:t xml:space="preserve"> </w:t>
      </w:r>
      <w:r w:rsidR="00C95E11">
        <w:rPr>
          <w:sz w:val="24"/>
          <w:szCs w:val="24"/>
        </w:rPr>
        <w:t>at the appropriate level o</w:t>
      </w:r>
      <w:r w:rsidR="00FD6D12">
        <w:rPr>
          <w:sz w:val="24"/>
          <w:szCs w:val="24"/>
        </w:rPr>
        <w:t>r if MD needs to be contacted. The therapist who is reporting the findings is responsible for contacting the MD</w:t>
      </w:r>
      <w:r w:rsidR="00344EAD">
        <w:rPr>
          <w:sz w:val="24"/>
          <w:szCs w:val="24"/>
        </w:rPr>
        <w:t>, documenting the communication with the MD</w:t>
      </w:r>
      <w:r w:rsidR="006F1CE5">
        <w:rPr>
          <w:sz w:val="24"/>
          <w:szCs w:val="24"/>
        </w:rPr>
        <w:t xml:space="preserve"> to the clinical record and </w:t>
      </w:r>
      <w:r w:rsidR="00344EAD">
        <w:rPr>
          <w:sz w:val="24"/>
          <w:szCs w:val="24"/>
        </w:rPr>
        <w:t xml:space="preserve">notifying appropriate team members (DPCC, supervising therapist, nurse case manager). </w:t>
      </w:r>
    </w:p>
    <w:p w:rsidR="001F79FB" w:rsidRPr="001F79FB" w:rsidRDefault="001F79FB" w:rsidP="00E33BD6">
      <w:pPr>
        <w:pStyle w:val="BodyTextIndent"/>
        <w:numPr>
          <w:ilvl w:val="0"/>
          <w:numId w:val="16"/>
        </w:numPr>
        <w:rPr>
          <w:i/>
          <w:sz w:val="24"/>
          <w:szCs w:val="24"/>
        </w:rPr>
      </w:pPr>
      <w:r w:rsidRPr="001F79FB">
        <w:rPr>
          <w:b/>
          <w:sz w:val="24"/>
          <w:szCs w:val="24"/>
        </w:rPr>
        <w:t xml:space="preserve">Non-urgent medical </w:t>
      </w:r>
      <w:r w:rsidR="004055F1">
        <w:rPr>
          <w:b/>
          <w:sz w:val="24"/>
          <w:szCs w:val="24"/>
        </w:rPr>
        <w:t>concerns</w:t>
      </w:r>
      <w:r>
        <w:rPr>
          <w:sz w:val="24"/>
          <w:szCs w:val="24"/>
        </w:rPr>
        <w:t xml:space="preserve"> –</w:t>
      </w:r>
      <w:r w:rsidR="000B75E4">
        <w:rPr>
          <w:sz w:val="24"/>
          <w:szCs w:val="24"/>
        </w:rPr>
        <w:t xml:space="preserve"> Therapist will contact the nurse case manager who is assigned for this patient to report non-urgent medical concerns.</w:t>
      </w:r>
      <w:r w:rsidR="006A7F6D">
        <w:rPr>
          <w:sz w:val="24"/>
          <w:szCs w:val="24"/>
        </w:rPr>
        <w:t xml:space="preserve"> Therapist will use his/her judgment as to notifying the DPCC also.</w:t>
      </w:r>
    </w:p>
    <w:p w:rsidR="00BF79BA" w:rsidRDefault="00BF79BA" w:rsidP="00BF79BA">
      <w:pPr>
        <w:pStyle w:val="Bibliography"/>
        <w:rPr>
          <w:sz w:val="24"/>
          <w:szCs w:val="24"/>
          <w:u w:val="single"/>
        </w:rPr>
      </w:pPr>
    </w:p>
    <w:p w:rsidR="00BF79BA" w:rsidRDefault="00BF79BA" w:rsidP="00BF79BA">
      <w:pPr>
        <w:pStyle w:val="Bibliography"/>
        <w:rPr>
          <w:noProof/>
        </w:rPr>
      </w:pP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BIBLIOGRAPHY  \l 1033 </w:instrText>
      </w:r>
      <w:r>
        <w:rPr>
          <w:sz w:val="24"/>
          <w:szCs w:val="24"/>
          <w:u w:val="single"/>
        </w:rPr>
        <w:fldChar w:fldCharType="separate"/>
      </w:r>
      <w:r>
        <w:rPr>
          <w:noProof/>
        </w:rPr>
        <w:t xml:space="preserve">(2007). In M. Hogan, </w:t>
      </w:r>
      <w:r>
        <w:rPr>
          <w:i/>
          <w:iCs/>
          <w:noProof/>
        </w:rPr>
        <w:t>Medical-Surgical Nursing 2nd ed.</w:t>
      </w:r>
      <w:r>
        <w:rPr>
          <w:noProof/>
        </w:rPr>
        <w:t xml:space="preserve"> Salt Lake City: Prentice Hall.</w:t>
      </w:r>
    </w:p>
    <w:p w:rsidR="00BF79BA" w:rsidRDefault="00BF79BA" w:rsidP="00BF79BA">
      <w:pPr>
        <w:pStyle w:val="Bibliography"/>
        <w:rPr>
          <w:noProof/>
        </w:rPr>
      </w:pPr>
      <w:r>
        <w:rPr>
          <w:noProof/>
        </w:rPr>
        <w:t xml:space="preserve">Joshua, A., Celermayer, D., &amp; Stockler, M. (2005; 35(3)). Beauty is in the eye of the examiner: reaching agreement about physical signs and their value. </w:t>
      </w:r>
      <w:r>
        <w:rPr>
          <w:i/>
          <w:iCs/>
          <w:noProof/>
        </w:rPr>
        <w:t>Internal Medicine Journal</w:t>
      </w:r>
      <w:r>
        <w:rPr>
          <w:noProof/>
        </w:rPr>
        <w:t xml:space="preserve"> , 178-187.</w:t>
      </w:r>
    </w:p>
    <w:p w:rsidR="00BF79BA" w:rsidRDefault="00BF79BA" w:rsidP="00BF79BA">
      <w:pPr>
        <w:pStyle w:val="Bibliography"/>
        <w:rPr>
          <w:noProof/>
        </w:rPr>
      </w:pPr>
      <w:r>
        <w:rPr>
          <w:noProof/>
        </w:rPr>
        <w:t xml:space="preserve">White, L., Duncan, G., &amp; Baumle, W. (2013). In </w:t>
      </w:r>
      <w:r>
        <w:rPr>
          <w:i/>
          <w:iCs/>
          <w:noProof/>
        </w:rPr>
        <w:t>Medical-Surgical Nursing: An Integrated Approach 3rd ed.</w:t>
      </w:r>
      <w:r>
        <w:rPr>
          <w:noProof/>
        </w:rPr>
        <w:t xml:space="preserve"> Clifton Park: Delmar.</w:t>
      </w:r>
    </w:p>
    <w:p w:rsidR="00987432" w:rsidRDefault="00BF79BA" w:rsidP="006E04F8">
      <w:pPr>
        <w:pStyle w:val="BodyTextIndent"/>
        <w:numPr>
          <w:ilvl w:val="0"/>
          <w:numId w:val="0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end"/>
      </w:r>
    </w:p>
    <w:sectPr w:rsidR="00987432" w:rsidSect="00E921E9">
      <w:footerReference w:type="default" r:id="rId11"/>
      <w:footnotePr>
        <w:numRestart w:val="eachPage"/>
      </w:footnotePr>
      <w:pgSz w:w="12240" w:h="15840" w:code="1"/>
      <w:pgMar w:top="720" w:right="720" w:bottom="720" w:left="720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42" w:rsidRDefault="00F02142" w:rsidP="00543319">
      <w:r>
        <w:separator/>
      </w:r>
    </w:p>
  </w:endnote>
  <w:endnote w:type="continuationSeparator" w:id="0">
    <w:p w:rsidR="00F02142" w:rsidRDefault="00F02142" w:rsidP="0054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BA" w:rsidRDefault="00BF79BA" w:rsidP="00E921E9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r>
      <w:rPr>
        <w:sz w:val="16"/>
        <w:szCs w:val="16"/>
      </w:rPr>
      <w:t>G:\Policies and Procedures\Administrative Policy and Procedure Manual\Provision of Care, Treatment &amp; Service\Therapy and Nursing Partnership Agreement for Improved Coordination of Care.doc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42" w:rsidRDefault="00F02142" w:rsidP="00543319">
      <w:r>
        <w:separator/>
      </w:r>
    </w:p>
  </w:footnote>
  <w:footnote w:type="continuationSeparator" w:id="0">
    <w:p w:rsidR="00F02142" w:rsidRDefault="00F02142" w:rsidP="00543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9D2"/>
    <w:multiLevelType w:val="multilevel"/>
    <w:tmpl w:val="2388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484"/>
        </w:tabs>
        <w:ind w:left="2484" w:hanging="432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">
    <w:nsid w:val="1F4E1998"/>
    <w:multiLevelType w:val="hybridMultilevel"/>
    <w:tmpl w:val="715EB1C4"/>
    <w:lvl w:ilvl="0" w:tplc="B60C5A22">
      <w:start w:val="1"/>
      <w:numFmt w:val="decimal"/>
      <w:pStyle w:val="BodyTextInden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A6FE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7D1FE1"/>
    <w:multiLevelType w:val="hybridMultilevel"/>
    <w:tmpl w:val="0BF616F8"/>
    <w:lvl w:ilvl="0" w:tplc="0614980A">
      <w:start w:val="1"/>
      <w:numFmt w:val="upperLetter"/>
      <w:pStyle w:val="BodyTextIndent2"/>
      <w:lvlText w:val="%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 w:tplc="A878A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1178B8"/>
    <w:multiLevelType w:val="hybridMultilevel"/>
    <w:tmpl w:val="4F0A8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73EC7"/>
    <w:multiLevelType w:val="multilevel"/>
    <w:tmpl w:val="3BEAF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9F47B25"/>
    <w:multiLevelType w:val="hybridMultilevel"/>
    <w:tmpl w:val="8786BD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52D4B"/>
    <w:multiLevelType w:val="hybridMultilevel"/>
    <w:tmpl w:val="C3CE4092"/>
    <w:lvl w:ilvl="0" w:tplc="AADA0E8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C2134F"/>
    <w:multiLevelType w:val="hybridMultilevel"/>
    <w:tmpl w:val="D0305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F5C"/>
    <w:multiLevelType w:val="hybridMultilevel"/>
    <w:tmpl w:val="DEA280B2"/>
    <w:lvl w:ilvl="0" w:tplc="CD409CAA">
      <w:start w:val="1"/>
      <w:numFmt w:val="lowerLetter"/>
      <w:lvlText w:val="%1."/>
      <w:lvlJc w:val="left"/>
      <w:pPr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613E446D"/>
    <w:multiLevelType w:val="hybridMultilevel"/>
    <w:tmpl w:val="B92669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C80D01"/>
    <w:multiLevelType w:val="hybridMultilevel"/>
    <w:tmpl w:val="B590FFD6"/>
    <w:lvl w:ilvl="0" w:tplc="B28AD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72B444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F636C8"/>
    <w:multiLevelType w:val="hybridMultilevel"/>
    <w:tmpl w:val="817E46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50039"/>
    <w:multiLevelType w:val="hybridMultilevel"/>
    <w:tmpl w:val="E6B09B8C"/>
    <w:lvl w:ilvl="0" w:tplc="E3E4200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11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C7"/>
    <w:rsid w:val="000058C5"/>
    <w:rsid w:val="0007321B"/>
    <w:rsid w:val="00083B65"/>
    <w:rsid w:val="000B75E4"/>
    <w:rsid w:val="000E4AD4"/>
    <w:rsid w:val="00117359"/>
    <w:rsid w:val="00170A76"/>
    <w:rsid w:val="001A5CC5"/>
    <w:rsid w:val="001F3BB5"/>
    <w:rsid w:val="001F79FB"/>
    <w:rsid w:val="00226F1D"/>
    <w:rsid w:val="00236A68"/>
    <w:rsid w:val="00240B0E"/>
    <w:rsid w:val="002572A8"/>
    <w:rsid w:val="002A51B1"/>
    <w:rsid w:val="002C0520"/>
    <w:rsid w:val="003011F0"/>
    <w:rsid w:val="003020C0"/>
    <w:rsid w:val="003053E0"/>
    <w:rsid w:val="00330481"/>
    <w:rsid w:val="00344EAD"/>
    <w:rsid w:val="0039186E"/>
    <w:rsid w:val="00392FF6"/>
    <w:rsid w:val="00395F77"/>
    <w:rsid w:val="003C1B67"/>
    <w:rsid w:val="003C4F89"/>
    <w:rsid w:val="003F0428"/>
    <w:rsid w:val="004055F1"/>
    <w:rsid w:val="004437C7"/>
    <w:rsid w:val="004546DF"/>
    <w:rsid w:val="004557BD"/>
    <w:rsid w:val="004B5EB2"/>
    <w:rsid w:val="004F2522"/>
    <w:rsid w:val="004F61C2"/>
    <w:rsid w:val="004F7574"/>
    <w:rsid w:val="00512240"/>
    <w:rsid w:val="00520556"/>
    <w:rsid w:val="00522912"/>
    <w:rsid w:val="005430CA"/>
    <w:rsid w:val="00543319"/>
    <w:rsid w:val="005472B1"/>
    <w:rsid w:val="00566E28"/>
    <w:rsid w:val="00592CCF"/>
    <w:rsid w:val="005A2726"/>
    <w:rsid w:val="005B0155"/>
    <w:rsid w:val="005D1DA1"/>
    <w:rsid w:val="005D1DA2"/>
    <w:rsid w:val="005D5B43"/>
    <w:rsid w:val="005F502A"/>
    <w:rsid w:val="00605D71"/>
    <w:rsid w:val="00612243"/>
    <w:rsid w:val="006407D9"/>
    <w:rsid w:val="006A7F6D"/>
    <w:rsid w:val="006C28A3"/>
    <w:rsid w:val="006D31AD"/>
    <w:rsid w:val="006E04F8"/>
    <w:rsid w:val="006F1CE5"/>
    <w:rsid w:val="007014A1"/>
    <w:rsid w:val="00723EE5"/>
    <w:rsid w:val="00745FC7"/>
    <w:rsid w:val="00760BE0"/>
    <w:rsid w:val="00780CD6"/>
    <w:rsid w:val="00785DFA"/>
    <w:rsid w:val="007B02AB"/>
    <w:rsid w:val="007C57A3"/>
    <w:rsid w:val="007F088B"/>
    <w:rsid w:val="007F53CF"/>
    <w:rsid w:val="007F7CEF"/>
    <w:rsid w:val="00804F02"/>
    <w:rsid w:val="00810121"/>
    <w:rsid w:val="0081659B"/>
    <w:rsid w:val="00820E23"/>
    <w:rsid w:val="008C1202"/>
    <w:rsid w:val="008C3701"/>
    <w:rsid w:val="008E1F59"/>
    <w:rsid w:val="009149DC"/>
    <w:rsid w:val="0096667C"/>
    <w:rsid w:val="00987432"/>
    <w:rsid w:val="00A001AB"/>
    <w:rsid w:val="00A27179"/>
    <w:rsid w:val="00A274E0"/>
    <w:rsid w:val="00A62562"/>
    <w:rsid w:val="00A83D6F"/>
    <w:rsid w:val="00AB26C6"/>
    <w:rsid w:val="00AC6289"/>
    <w:rsid w:val="00AD48C3"/>
    <w:rsid w:val="00AF75EC"/>
    <w:rsid w:val="00B03A39"/>
    <w:rsid w:val="00B21EEB"/>
    <w:rsid w:val="00B30A56"/>
    <w:rsid w:val="00B43B16"/>
    <w:rsid w:val="00B53CD8"/>
    <w:rsid w:val="00B61CD8"/>
    <w:rsid w:val="00B951B1"/>
    <w:rsid w:val="00BA4CD9"/>
    <w:rsid w:val="00BC4DB7"/>
    <w:rsid w:val="00BD3E3D"/>
    <w:rsid w:val="00BD686E"/>
    <w:rsid w:val="00BF79BA"/>
    <w:rsid w:val="00C23CFE"/>
    <w:rsid w:val="00C47D17"/>
    <w:rsid w:val="00C95E11"/>
    <w:rsid w:val="00CC1E70"/>
    <w:rsid w:val="00CC1F2D"/>
    <w:rsid w:val="00CF0800"/>
    <w:rsid w:val="00D1098E"/>
    <w:rsid w:val="00D221E4"/>
    <w:rsid w:val="00D222FE"/>
    <w:rsid w:val="00D458BB"/>
    <w:rsid w:val="00D52749"/>
    <w:rsid w:val="00D56ABF"/>
    <w:rsid w:val="00D9502E"/>
    <w:rsid w:val="00D95795"/>
    <w:rsid w:val="00DA10F5"/>
    <w:rsid w:val="00DA7C37"/>
    <w:rsid w:val="00DF78AA"/>
    <w:rsid w:val="00E26B23"/>
    <w:rsid w:val="00E33BD6"/>
    <w:rsid w:val="00E34335"/>
    <w:rsid w:val="00E35383"/>
    <w:rsid w:val="00E53298"/>
    <w:rsid w:val="00E720F7"/>
    <w:rsid w:val="00E921E9"/>
    <w:rsid w:val="00EA2A77"/>
    <w:rsid w:val="00EB557C"/>
    <w:rsid w:val="00EC74AD"/>
    <w:rsid w:val="00ED1CD1"/>
    <w:rsid w:val="00ED3B77"/>
    <w:rsid w:val="00F02142"/>
    <w:rsid w:val="00F4444D"/>
    <w:rsid w:val="00F67B77"/>
    <w:rsid w:val="00F7478F"/>
    <w:rsid w:val="00FA760B"/>
    <w:rsid w:val="00FD6D12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33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qFormat/>
    <w:rsid w:val="004437C7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37C7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4437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37C7"/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4437C7"/>
    <w:pPr>
      <w:widowControl/>
      <w:numPr>
        <w:numId w:val="5"/>
      </w:numPr>
      <w:autoSpaceDE/>
      <w:autoSpaceDN/>
      <w:adjustRightInd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37C7"/>
    <w:rPr>
      <w:rFonts w:ascii="Arial" w:eastAsia="Times New Roman" w:hAnsi="Arial" w:cs="Arial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4437C7"/>
    <w:pPr>
      <w:numPr>
        <w:numId w:val="4"/>
      </w:numPr>
      <w:autoSpaceDE/>
      <w:autoSpaceDN/>
      <w:adjustRightInd/>
    </w:pPr>
    <w:rPr>
      <w:rFonts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37C7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DF7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F7CEF"/>
    <w:rPr>
      <w:color w:val="0000FF"/>
      <w:u w:val="single"/>
    </w:rPr>
  </w:style>
  <w:style w:type="character" w:customStyle="1" w:styleId="reference-text">
    <w:name w:val="reference-text"/>
    <w:basedOn w:val="DefaultParagraphFont"/>
    <w:rsid w:val="0096667C"/>
  </w:style>
  <w:style w:type="paragraph" w:styleId="BalloonText">
    <w:name w:val="Balloon Text"/>
    <w:basedOn w:val="Normal"/>
    <w:link w:val="BalloonTextChar"/>
    <w:uiPriority w:val="99"/>
    <w:semiHidden/>
    <w:unhideWhenUsed/>
    <w:rsid w:val="00A27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79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E34335"/>
  </w:style>
  <w:style w:type="character" w:customStyle="1" w:styleId="Heading1Char">
    <w:name w:val="Heading 1 Char"/>
    <w:basedOn w:val="DefaultParagraphFont"/>
    <w:link w:val="Heading1"/>
    <w:uiPriority w:val="9"/>
    <w:rsid w:val="00E34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E92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1E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33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qFormat/>
    <w:rsid w:val="004437C7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37C7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4437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37C7"/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4437C7"/>
    <w:pPr>
      <w:widowControl/>
      <w:numPr>
        <w:numId w:val="5"/>
      </w:numPr>
      <w:autoSpaceDE/>
      <w:autoSpaceDN/>
      <w:adjustRightInd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37C7"/>
    <w:rPr>
      <w:rFonts w:ascii="Arial" w:eastAsia="Times New Roman" w:hAnsi="Arial" w:cs="Arial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4437C7"/>
    <w:pPr>
      <w:numPr>
        <w:numId w:val="4"/>
      </w:numPr>
      <w:autoSpaceDE/>
      <w:autoSpaceDN/>
      <w:adjustRightInd/>
    </w:pPr>
    <w:rPr>
      <w:rFonts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37C7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DF7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F7CEF"/>
    <w:rPr>
      <w:color w:val="0000FF"/>
      <w:u w:val="single"/>
    </w:rPr>
  </w:style>
  <w:style w:type="character" w:customStyle="1" w:styleId="reference-text">
    <w:name w:val="reference-text"/>
    <w:basedOn w:val="DefaultParagraphFont"/>
    <w:rsid w:val="0096667C"/>
  </w:style>
  <w:style w:type="paragraph" w:styleId="BalloonText">
    <w:name w:val="Balloon Text"/>
    <w:basedOn w:val="Normal"/>
    <w:link w:val="BalloonTextChar"/>
    <w:uiPriority w:val="99"/>
    <w:semiHidden/>
    <w:unhideWhenUsed/>
    <w:rsid w:val="00A27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79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E34335"/>
  </w:style>
  <w:style w:type="character" w:customStyle="1" w:styleId="Heading1Char">
    <w:name w:val="Heading 1 Char"/>
    <w:basedOn w:val="DefaultParagraphFont"/>
    <w:link w:val="Heading1"/>
    <w:uiPriority w:val="9"/>
    <w:rsid w:val="00E34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E92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1E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en.wikipedia.org/wiki/Sensitivity_and_specificity" TargetMode="External"/><Relationship Id="rId10" Type="http://schemas.openxmlformats.org/officeDocument/2006/relationships/hyperlink" Target="https://en.wikipedia.org/wiki/Sensitivity_and_specific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Whi13</b:Tag>
    <b:SourceType>BookSection</b:SourceType>
    <b:Guid>{207CFB2C-D49C-4101-BAFB-0A905D7FB9E9}</b:Guid>
    <b:LCID>uz-Cyrl-UZ</b:LCID>
    <b:Author>
      <b:Author>
        <b:NameList>
          <b:Person>
            <b:Last>White</b:Last>
            <b:First>L</b:First>
          </b:Person>
          <b:Person>
            <b:Last>Duncan</b:Last>
            <b:First>G</b:First>
          </b:Person>
          <b:Person>
            <b:Last>Baumle</b:Last>
            <b:First>W</b:First>
          </b:Person>
        </b:NameList>
      </b:Author>
    </b:Author>
    <b:Year>2013</b:Year>
    <b:BookTitle>Medical-Surgical Nursing: An Integrated Approach 3rd ed</b:BookTitle>
    <b:City>Clifton Park</b:City>
    <b:Publisher>Delmar</b:Publisher>
    <b:RefOrder>1</b:RefOrder>
  </b:Source>
  <b:Source>
    <b:Tag>Jos53</b:Tag>
    <b:SourceType>JournalArticle</b:SourceType>
    <b:Guid>{DFE7891A-6604-4AA9-8282-726D5688E021}</b:Guid>
    <b:LCID>uz-Cyrl-UZ</b:LCID>
    <b:Author>
      <b:Author>
        <b:NameList>
          <b:Person>
            <b:Last>Joshua</b:Last>
            <b:First>A</b:First>
          </b:Person>
          <b:Person>
            <b:Last>Celermayer</b:Last>
            <b:First>D</b:First>
          </b:Person>
          <b:Person>
            <b:Last>Stockler</b:Last>
            <b:First>M</b:First>
          </b:Person>
        </b:NameList>
      </b:Author>
    </b:Author>
    <b:Title>Beauty is in the eye of the examiner: reaching agreement about physical signs and their value.</b:Title>
    <b:Year>2005; 35(3)</b:Year>
    <b:Pages>178-187</b:Pages>
    <b:JournalName>Internal Medicine Journal</b:JournalName>
    <b:RefOrder>2</b:RefOrder>
  </b:Source>
  <b:Source>
    <b:Tag>Hog07</b:Tag>
    <b:SourceType>BookSection</b:SourceType>
    <b:Guid>{36F36844-96C3-4E1B-9C24-C050744C97E7}</b:Guid>
    <b:LCID>uz-Cyrl-UZ</b:LCID>
    <b:Author>
      <b:BookAuthor>
        <b:NameList>
          <b:Person>
            <b:Last>Hogan</b:Last>
            <b:First>M</b:First>
          </b:Person>
        </b:NameList>
      </b:BookAuthor>
    </b:Author>
    <b:Year>2007</b:Year>
    <b:BookTitle>Medical-Surgical Nursing 2nd ed</b:BookTitle>
    <b:City>Salt Lake City</b:City>
    <b:Publisher>Prentice Hall</b:Publisher>
    <b:RefOrder>3</b:RefOrder>
  </b:Source>
</b:Sources>
</file>

<file path=customXml/itemProps1.xml><?xml version="1.0" encoding="utf-8"?>
<ds:datastoreItem xmlns:ds="http://schemas.openxmlformats.org/officeDocument/2006/customXml" ds:itemID="{2A804ACF-D219-AE4B-8546-B042F55D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linna</dc:creator>
  <cp:lastModifiedBy>Jenn Graham</cp:lastModifiedBy>
  <cp:revision>2</cp:revision>
  <cp:lastPrinted>2017-06-27T18:24:00Z</cp:lastPrinted>
  <dcterms:created xsi:type="dcterms:W3CDTF">2018-04-06T18:24:00Z</dcterms:created>
  <dcterms:modified xsi:type="dcterms:W3CDTF">2018-04-06T18:24:00Z</dcterms:modified>
</cp:coreProperties>
</file>