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61" w:type="pct"/>
        <w:tblBorders>
          <w:top w:val="single" w:sz="4" w:space="0" w:color="auto"/>
          <w:left w:val="single" w:sz="4" w:space="0" w:color="auto"/>
          <w:bottom w:val="single" w:sz="4" w:space="0" w:color="auto"/>
          <w:right w:val="single" w:sz="4" w:space="0" w:color="auto"/>
        </w:tblBorders>
        <w:tblLook w:val="0000"/>
      </w:tblPr>
      <w:tblGrid>
        <w:gridCol w:w="4023"/>
        <w:gridCol w:w="2703"/>
        <w:gridCol w:w="4204"/>
      </w:tblGrid>
      <w:tr w:rsidR="00E251E8" w:rsidRPr="00F44BC8" w:rsidTr="00E251E8">
        <w:trPr>
          <w:cantSplit/>
          <w:trHeight w:val="125"/>
        </w:trPr>
        <w:tc>
          <w:tcPr>
            <w:tcW w:w="4320" w:type="dxa"/>
            <w:vMerge w:val="restart"/>
            <w:tcBorders>
              <w:top w:val="single" w:sz="4" w:space="0" w:color="auto"/>
              <w:left w:val="single" w:sz="4" w:space="0" w:color="auto"/>
              <w:right w:val="single" w:sz="4" w:space="0" w:color="auto"/>
            </w:tcBorders>
          </w:tcPr>
          <w:p w:rsidR="005F0286" w:rsidRPr="00A40D47" w:rsidRDefault="00340888">
            <w:pPr>
              <w:pStyle w:val="Heading3"/>
              <w:spacing w:after="0"/>
              <w:rPr>
                <w:b w:val="0"/>
                <w:bCs w:val="0"/>
                <w:snapToGrid w:val="0"/>
                <w:sz w:val="36"/>
                <w:szCs w:val="36"/>
              </w:rPr>
            </w:pPr>
            <w:r>
              <w:rPr>
                <w:b w:val="0"/>
                <w:bCs w:val="0"/>
                <w:snapToGrid w:val="0"/>
                <w:sz w:val="36"/>
                <w:szCs w:val="36"/>
              </w:rPr>
              <w:t xml:space="preserve">Sexual Harassment </w:t>
            </w:r>
            <w:r w:rsidR="000F6109" w:rsidRPr="00A40D47">
              <w:rPr>
                <w:b w:val="0"/>
                <w:bCs w:val="0"/>
                <w:snapToGrid w:val="0"/>
                <w:sz w:val="36"/>
                <w:szCs w:val="36"/>
              </w:rPr>
              <w:t xml:space="preserve"> </w:t>
            </w:r>
          </w:p>
          <w:p w:rsidR="008B6B31" w:rsidRPr="00A40D47" w:rsidRDefault="008B6B31">
            <w:pPr>
              <w:pStyle w:val="Heading3"/>
              <w:spacing w:before="0" w:after="0"/>
              <w:rPr>
                <w:b w:val="0"/>
                <w:bCs w:val="0"/>
                <w:snapToGrid w:val="0"/>
                <w:sz w:val="24"/>
                <w:szCs w:val="24"/>
              </w:rPr>
            </w:pPr>
          </w:p>
          <w:p w:rsidR="008B6B31" w:rsidRPr="00A40D47" w:rsidRDefault="008B6B31" w:rsidP="006077F2"/>
        </w:tc>
        <w:tc>
          <w:tcPr>
            <w:tcW w:w="2880" w:type="dxa"/>
            <w:tcBorders>
              <w:top w:val="single" w:sz="4" w:space="0" w:color="auto"/>
              <w:left w:val="single" w:sz="4" w:space="0" w:color="auto"/>
              <w:bottom w:val="single" w:sz="4" w:space="0" w:color="auto"/>
              <w:right w:val="nil"/>
            </w:tcBorders>
          </w:tcPr>
          <w:p w:rsidR="000F0A01" w:rsidRDefault="00FB65CA">
            <w:pPr>
              <w:snapToGrid w:val="0"/>
              <w:spacing w:before="60" w:after="60"/>
              <w:rPr>
                <w:b/>
                <w:bCs/>
                <w:sz w:val="24"/>
                <w:szCs w:val="24"/>
              </w:rPr>
            </w:pPr>
            <w:r w:rsidRPr="00FB65CA">
              <w:rPr>
                <w:b/>
                <w:bCs/>
                <w:sz w:val="24"/>
                <w:szCs w:val="24"/>
              </w:rPr>
              <w:t>Last Revision:</w:t>
            </w:r>
          </w:p>
        </w:tc>
        <w:tc>
          <w:tcPr>
            <w:tcW w:w="4562" w:type="dxa"/>
            <w:tcBorders>
              <w:top w:val="single" w:sz="4" w:space="0" w:color="auto"/>
              <w:left w:val="nil"/>
              <w:bottom w:val="single" w:sz="4" w:space="0" w:color="auto"/>
              <w:right w:val="single" w:sz="4" w:space="0" w:color="auto"/>
            </w:tcBorders>
          </w:tcPr>
          <w:p w:rsidR="000F0A01" w:rsidRPr="00A40D47" w:rsidRDefault="00340888">
            <w:pPr>
              <w:snapToGrid w:val="0"/>
              <w:spacing w:before="60" w:after="60"/>
              <w:rPr>
                <w:sz w:val="24"/>
                <w:szCs w:val="24"/>
              </w:rPr>
            </w:pPr>
            <w:r>
              <w:rPr>
                <w:sz w:val="24"/>
                <w:szCs w:val="24"/>
              </w:rPr>
              <w:t>February 2018</w:t>
            </w:r>
          </w:p>
        </w:tc>
      </w:tr>
      <w:tr w:rsidR="005F0286" w:rsidRPr="00F44BC8" w:rsidTr="00E251E8">
        <w:trPr>
          <w:cantSplit/>
          <w:trHeight w:val="191"/>
        </w:trPr>
        <w:tc>
          <w:tcPr>
            <w:tcW w:w="4320" w:type="dxa"/>
            <w:vMerge/>
            <w:tcBorders>
              <w:left w:val="single" w:sz="4" w:space="0" w:color="auto"/>
              <w:right w:val="single" w:sz="4" w:space="0" w:color="auto"/>
            </w:tcBorders>
            <w:vAlign w:val="center"/>
          </w:tcPr>
          <w:p w:rsidR="00E251E8" w:rsidRPr="00F44BC8" w:rsidRDefault="00E251E8" w:rsidP="00E251E8">
            <w:pPr>
              <w:rPr>
                <w:b/>
                <w:bCs/>
                <w:noProof/>
                <w:snapToGrid w:val="0"/>
                <w:spacing w:val="-1"/>
                <w:sz w:val="24"/>
                <w:szCs w:val="24"/>
              </w:rPr>
            </w:pPr>
          </w:p>
        </w:tc>
        <w:tc>
          <w:tcPr>
            <w:tcW w:w="2880" w:type="dxa"/>
            <w:tcBorders>
              <w:top w:val="single" w:sz="4" w:space="0" w:color="auto"/>
              <w:left w:val="single" w:sz="4" w:space="0" w:color="auto"/>
              <w:bottom w:val="single" w:sz="4" w:space="0" w:color="auto"/>
              <w:right w:val="nil"/>
            </w:tcBorders>
          </w:tcPr>
          <w:p w:rsidR="000F0A01" w:rsidRDefault="00FB65CA">
            <w:pPr>
              <w:snapToGrid w:val="0"/>
              <w:spacing w:before="60" w:after="60"/>
              <w:rPr>
                <w:b/>
                <w:bCs/>
                <w:sz w:val="24"/>
                <w:szCs w:val="24"/>
              </w:rPr>
            </w:pPr>
            <w:r w:rsidRPr="00FB65CA">
              <w:rPr>
                <w:b/>
                <w:bCs/>
                <w:sz w:val="24"/>
                <w:szCs w:val="24"/>
              </w:rPr>
              <w:t>Last Reviewed:</w:t>
            </w:r>
          </w:p>
        </w:tc>
        <w:tc>
          <w:tcPr>
            <w:tcW w:w="4562" w:type="dxa"/>
            <w:tcBorders>
              <w:top w:val="single" w:sz="4" w:space="0" w:color="auto"/>
              <w:left w:val="nil"/>
              <w:bottom w:val="single" w:sz="4" w:space="0" w:color="auto"/>
              <w:right w:val="single" w:sz="4" w:space="0" w:color="auto"/>
            </w:tcBorders>
          </w:tcPr>
          <w:p w:rsidR="000F0A01" w:rsidRPr="00A40D47" w:rsidRDefault="00340888">
            <w:pPr>
              <w:autoSpaceDE/>
              <w:autoSpaceDN/>
              <w:adjustRightInd/>
              <w:snapToGrid w:val="0"/>
              <w:spacing w:before="60" w:after="60"/>
              <w:rPr>
                <w:sz w:val="24"/>
                <w:szCs w:val="24"/>
              </w:rPr>
            </w:pPr>
            <w:r>
              <w:rPr>
                <w:sz w:val="24"/>
                <w:szCs w:val="24"/>
              </w:rPr>
              <w:t>February 2018</w:t>
            </w:r>
          </w:p>
        </w:tc>
      </w:tr>
      <w:tr w:rsidR="00E251E8" w:rsidRPr="00F44BC8" w:rsidTr="00E251E8">
        <w:trPr>
          <w:cantSplit/>
          <w:trHeight w:val="191"/>
        </w:trPr>
        <w:tc>
          <w:tcPr>
            <w:tcW w:w="4320" w:type="dxa"/>
            <w:vMerge/>
            <w:tcBorders>
              <w:left w:val="single" w:sz="4" w:space="0" w:color="auto"/>
              <w:right w:val="single" w:sz="4" w:space="0" w:color="auto"/>
            </w:tcBorders>
            <w:vAlign w:val="center"/>
          </w:tcPr>
          <w:p w:rsidR="004850C2" w:rsidRPr="00F44BC8" w:rsidRDefault="004850C2" w:rsidP="00E251E8">
            <w:pPr>
              <w:rPr>
                <w:b/>
                <w:bCs/>
                <w:noProof/>
                <w:snapToGrid w:val="0"/>
                <w:spacing w:val="-1"/>
                <w:sz w:val="24"/>
                <w:szCs w:val="24"/>
              </w:rPr>
            </w:pPr>
          </w:p>
        </w:tc>
        <w:tc>
          <w:tcPr>
            <w:tcW w:w="2880" w:type="dxa"/>
            <w:tcBorders>
              <w:top w:val="single" w:sz="4" w:space="0" w:color="auto"/>
              <w:left w:val="single" w:sz="4" w:space="0" w:color="auto"/>
              <w:bottom w:val="single" w:sz="4" w:space="0" w:color="auto"/>
              <w:right w:val="nil"/>
            </w:tcBorders>
          </w:tcPr>
          <w:p w:rsidR="000F0A01" w:rsidRDefault="00FB65CA">
            <w:pPr>
              <w:snapToGrid w:val="0"/>
              <w:spacing w:before="60" w:after="60"/>
              <w:rPr>
                <w:b/>
                <w:bCs/>
                <w:sz w:val="24"/>
                <w:szCs w:val="24"/>
              </w:rPr>
            </w:pPr>
            <w:r w:rsidRPr="00FB65CA">
              <w:rPr>
                <w:b/>
                <w:bCs/>
                <w:sz w:val="24"/>
                <w:szCs w:val="24"/>
              </w:rPr>
              <w:t xml:space="preserve">Applies to the following THA Group of Companies: </w:t>
            </w:r>
          </w:p>
        </w:tc>
        <w:tc>
          <w:tcPr>
            <w:tcW w:w="4562" w:type="dxa"/>
            <w:tcBorders>
              <w:top w:val="single" w:sz="4" w:space="0" w:color="auto"/>
              <w:left w:val="nil"/>
              <w:bottom w:val="single" w:sz="4" w:space="0" w:color="auto"/>
              <w:right w:val="single" w:sz="4" w:space="0" w:color="auto"/>
            </w:tcBorders>
          </w:tcPr>
          <w:p w:rsidR="000F0A01" w:rsidRDefault="008B6B31" w:rsidP="00B4436E">
            <w:pPr>
              <w:numPr>
                <w:ilvl w:val="0"/>
                <w:numId w:val="2"/>
              </w:numPr>
              <w:autoSpaceDE/>
              <w:autoSpaceDN/>
              <w:adjustRightInd/>
              <w:snapToGrid w:val="0"/>
              <w:spacing w:before="20" w:after="20"/>
              <w:rPr>
                <w:sz w:val="24"/>
                <w:szCs w:val="24"/>
              </w:rPr>
            </w:pPr>
            <w:r>
              <w:rPr>
                <w:sz w:val="24"/>
                <w:szCs w:val="24"/>
              </w:rPr>
              <w:t>Island Health Care</w:t>
            </w:r>
          </w:p>
          <w:p w:rsidR="000F6109" w:rsidRDefault="008B6B31" w:rsidP="00B4436E">
            <w:pPr>
              <w:numPr>
                <w:ilvl w:val="0"/>
                <w:numId w:val="2"/>
              </w:numPr>
              <w:autoSpaceDE/>
              <w:autoSpaceDN/>
              <w:adjustRightInd/>
              <w:snapToGrid w:val="0"/>
              <w:spacing w:before="20" w:after="20"/>
              <w:rPr>
                <w:sz w:val="24"/>
                <w:szCs w:val="24"/>
              </w:rPr>
            </w:pPr>
            <w:r>
              <w:rPr>
                <w:sz w:val="24"/>
                <w:szCs w:val="24"/>
              </w:rPr>
              <w:t>Island Hospice</w:t>
            </w:r>
          </w:p>
          <w:p w:rsidR="000F6109" w:rsidRDefault="008B6B31" w:rsidP="00B4436E">
            <w:pPr>
              <w:numPr>
                <w:ilvl w:val="0"/>
                <w:numId w:val="2"/>
              </w:numPr>
              <w:autoSpaceDE/>
              <w:autoSpaceDN/>
              <w:adjustRightInd/>
              <w:snapToGrid w:val="0"/>
              <w:spacing w:before="20" w:after="20"/>
              <w:rPr>
                <w:sz w:val="24"/>
                <w:szCs w:val="24"/>
              </w:rPr>
            </w:pPr>
            <w:r>
              <w:rPr>
                <w:sz w:val="24"/>
                <w:szCs w:val="24"/>
              </w:rPr>
              <w:t>Independent Life at Home</w:t>
            </w:r>
          </w:p>
          <w:p w:rsidR="008B6B31" w:rsidRDefault="008B6B31" w:rsidP="00B4436E">
            <w:pPr>
              <w:numPr>
                <w:ilvl w:val="0"/>
                <w:numId w:val="2"/>
              </w:numPr>
              <w:autoSpaceDE/>
              <w:autoSpaceDN/>
              <w:adjustRightInd/>
              <w:snapToGrid w:val="0"/>
              <w:spacing w:before="20" w:after="20"/>
              <w:rPr>
                <w:sz w:val="24"/>
                <w:szCs w:val="24"/>
              </w:rPr>
            </w:pPr>
            <w:r>
              <w:rPr>
                <w:sz w:val="24"/>
                <w:szCs w:val="24"/>
              </w:rPr>
              <w:t>RightHealth</w:t>
            </w:r>
            <w:r w:rsidRPr="008B6B31">
              <w:rPr>
                <w:sz w:val="24"/>
                <w:szCs w:val="24"/>
                <w:vertAlign w:val="superscript"/>
              </w:rPr>
              <w:t>®</w:t>
            </w:r>
          </w:p>
          <w:p w:rsidR="00B4436E" w:rsidRDefault="00B4436E">
            <w:pPr>
              <w:numPr>
                <w:ilvl w:val="0"/>
                <w:numId w:val="2"/>
              </w:numPr>
              <w:autoSpaceDE/>
              <w:autoSpaceDN/>
              <w:adjustRightInd/>
              <w:snapToGrid w:val="0"/>
              <w:spacing w:before="60" w:after="60"/>
              <w:rPr>
                <w:sz w:val="24"/>
                <w:szCs w:val="24"/>
              </w:rPr>
            </w:pPr>
            <w:r>
              <w:rPr>
                <w:sz w:val="24"/>
                <w:szCs w:val="24"/>
              </w:rPr>
              <w:t>THA Services</w:t>
            </w:r>
          </w:p>
          <w:p w:rsidR="00340888" w:rsidRDefault="00340888">
            <w:pPr>
              <w:numPr>
                <w:ilvl w:val="0"/>
                <w:numId w:val="2"/>
              </w:numPr>
              <w:autoSpaceDE/>
              <w:autoSpaceDN/>
              <w:adjustRightInd/>
              <w:snapToGrid w:val="0"/>
              <w:spacing w:before="60" w:after="60"/>
              <w:rPr>
                <w:sz w:val="24"/>
                <w:szCs w:val="24"/>
              </w:rPr>
            </w:pPr>
            <w:r>
              <w:rPr>
                <w:sz w:val="24"/>
                <w:szCs w:val="24"/>
              </w:rPr>
              <w:t>Palliation Choices</w:t>
            </w:r>
          </w:p>
        </w:tc>
      </w:tr>
      <w:tr w:rsidR="00E251E8" w:rsidRPr="00F44BC8" w:rsidTr="00E251E8">
        <w:trPr>
          <w:cantSplit/>
          <w:trHeight w:val="348"/>
        </w:trPr>
        <w:tc>
          <w:tcPr>
            <w:tcW w:w="4320" w:type="dxa"/>
            <w:vMerge/>
            <w:tcBorders>
              <w:left w:val="single" w:sz="4" w:space="0" w:color="auto"/>
              <w:bottom w:val="single" w:sz="4" w:space="0" w:color="auto"/>
              <w:right w:val="single" w:sz="4" w:space="0" w:color="auto"/>
            </w:tcBorders>
            <w:vAlign w:val="center"/>
          </w:tcPr>
          <w:p w:rsidR="004850C2" w:rsidRPr="00F44BC8" w:rsidRDefault="004850C2" w:rsidP="00E251E8">
            <w:pPr>
              <w:rPr>
                <w:b/>
                <w:bCs/>
                <w:noProof/>
                <w:snapToGrid w:val="0"/>
                <w:spacing w:val="-1"/>
                <w:sz w:val="24"/>
                <w:szCs w:val="24"/>
              </w:rPr>
            </w:pPr>
          </w:p>
        </w:tc>
        <w:tc>
          <w:tcPr>
            <w:tcW w:w="2880" w:type="dxa"/>
            <w:tcBorders>
              <w:top w:val="single" w:sz="4" w:space="0" w:color="auto"/>
              <w:left w:val="single" w:sz="4" w:space="0" w:color="auto"/>
              <w:bottom w:val="single" w:sz="4" w:space="0" w:color="auto"/>
              <w:right w:val="nil"/>
            </w:tcBorders>
          </w:tcPr>
          <w:p w:rsidR="000F0A01" w:rsidRDefault="00FB65CA">
            <w:pPr>
              <w:snapToGrid w:val="0"/>
              <w:spacing w:before="60" w:after="60"/>
              <w:rPr>
                <w:b/>
                <w:bCs/>
                <w:sz w:val="24"/>
                <w:szCs w:val="24"/>
              </w:rPr>
            </w:pPr>
            <w:r w:rsidRPr="00FB65CA">
              <w:rPr>
                <w:b/>
                <w:bCs/>
                <w:sz w:val="24"/>
                <w:szCs w:val="24"/>
              </w:rPr>
              <w:t>Included in the following THA Manuals:</w:t>
            </w:r>
          </w:p>
        </w:tc>
        <w:tc>
          <w:tcPr>
            <w:tcW w:w="4562" w:type="dxa"/>
            <w:tcBorders>
              <w:top w:val="single" w:sz="4" w:space="0" w:color="auto"/>
              <w:left w:val="nil"/>
              <w:bottom w:val="single" w:sz="4" w:space="0" w:color="auto"/>
              <w:right w:val="single" w:sz="4" w:space="0" w:color="auto"/>
            </w:tcBorders>
          </w:tcPr>
          <w:p w:rsidR="006077F2" w:rsidRDefault="00143F54">
            <w:pPr>
              <w:autoSpaceDE/>
              <w:autoSpaceDN/>
              <w:adjustRightInd/>
              <w:spacing w:before="60" w:after="60"/>
              <w:rPr>
                <w:sz w:val="24"/>
                <w:szCs w:val="24"/>
              </w:rPr>
            </w:pPr>
            <w:r>
              <w:rPr>
                <w:sz w:val="24"/>
                <w:szCs w:val="24"/>
              </w:rPr>
              <w:t>Administrative Policy and Procedure Manual</w:t>
            </w:r>
          </w:p>
          <w:p w:rsidR="006077F2" w:rsidRDefault="006077F2" w:rsidP="002C4E72">
            <w:pPr>
              <w:autoSpaceDE/>
              <w:autoSpaceDN/>
              <w:adjustRightInd/>
              <w:spacing w:before="60" w:after="60"/>
              <w:rPr>
                <w:sz w:val="24"/>
                <w:szCs w:val="24"/>
              </w:rPr>
            </w:pPr>
            <w:r>
              <w:rPr>
                <w:sz w:val="24"/>
                <w:szCs w:val="24"/>
              </w:rPr>
              <w:t>Ethics, Rights</w:t>
            </w:r>
            <w:r w:rsidR="00143F54">
              <w:rPr>
                <w:sz w:val="24"/>
                <w:szCs w:val="24"/>
              </w:rPr>
              <w:t xml:space="preserve"> and Responsibilities</w:t>
            </w:r>
          </w:p>
        </w:tc>
      </w:tr>
    </w:tbl>
    <w:p w:rsidR="008B6B31" w:rsidRDefault="008B6B31">
      <w:pPr>
        <w:pStyle w:val="Heading3"/>
        <w:spacing w:before="0" w:after="0"/>
        <w:rPr>
          <w:sz w:val="24"/>
          <w:szCs w:val="24"/>
          <w:u w:val="single"/>
        </w:rPr>
      </w:pPr>
    </w:p>
    <w:p w:rsidR="008B6B31" w:rsidRDefault="00F44BC8">
      <w:pPr>
        <w:pStyle w:val="Heading3"/>
        <w:spacing w:before="0" w:after="0"/>
        <w:rPr>
          <w:sz w:val="24"/>
          <w:szCs w:val="24"/>
          <w:u w:val="single"/>
        </w:rPr>
      </w:pPr>
      <w:r w:rsidRPr="007F1870">
        <w:rPr>
          <w:sz w:val="24"/>
          <w:szCs w:val="24"/>
          <w:u w:val="single"/>
        </w:rPr>
        <w:t>PURPOSE</w:t>
      </w:r>
    </w:p>
    <w:p w:rsidR="00340888" w:rsidRDefault="00340888" w:rsidP="00340888">
      <w:pPr>
        <w:pStyle w:val="BodyText"/>
        <w:spacing w:before="40" w:after="40"/>
        <w:rPr>
          <w:sz w:val="22"/>
        </w:rPr>
      </w:pPr>
    </w:p>
    <w:p w:rsidR="00340888" w:rsidRDefault="00340888" w:rsidP="00340888">
      <w:pPr>
        <w:pStyle w:val="BodyText"/>
        <w:spacing w:before="40" w:after="40"/>
        <w:rPr>
          <w:sz w:val="22"/>
        </w:rPr>
      </w:pPr>
      <w:r>
        <w:rPr>
          <w:sz w:val="22"/>
        </w:rPr>
        <w:t>THA Group does not support or condone sexual harassment of, or by any of its employees. The organization recognizes that the question of whether a particular action, behavior or incident is merely complimentary or social and without discriminatory employment effects requires a thorough and factual investigation. Given the seriousness of this type of misconduct, the organization recognizes that false accusations of sexual harassment can have serious consequences for innocent men and women. We trust that all employees will act responsibly and create a working environment free of harassment. The organization encourages employees to raise any questions regarding discrimination, harassment or affirmative action with Talent Management.</w:t>
      </w:r>
    </w:p>
    <w:p w:rsidR="008B6B31" w:rsidRDefault="008B6B31">
      <w:pPr>
        <w:rPr>
          <w:sz w:val="24"/>
          <w:szCs w:val="24"/>
        </w:rPr>
      </w:pPr>
    </w:p>
    <w:p w:rsidR="008B6B31" w:rsidRDefault="00F44BC8">
      <w:pPr>
        <w:pStyle w:val="Heading3"/>
        <w:spacing w:before="0" w:after="0"/>
        <w:rPr>
          <w:iCs/>
          <w:sz w:val="24"/>
          <w:szCs w:val="24"/>
          <w:u w:val="single"/>
        </w:rPr>
      </w:pPr>
      <w:r w:rsidRPr="007F1870">
        <w:rPr>
          <w:sz w:val="24"/>
          <w:szCs w:val="24"/>
          <w:u w:val="single"/>
        </w:rPr>
        <w:t>POLICY</w:t>
      </w:r>
    </w:p>
    <w:p w:rsidR="008B6B31" w:rsidRDefault="008B6B31">
      <w:pPr>
        <w:rPr>
          <w:sz w:val="24"/>
          <w:szCs w:val="24"/>
        </w:rPr>
      </w:pPr>
    </w:p>
    <w:p w:rsidR="00340888" w:rsidRDefault="00340888" w:rsidP="006077F2">
      <w:pPr>
        <w:pStyle w:val="BodyTextIndent"/>
        <w:numPr>
          <w:ilvl w:val="0"/>
          <w:numId w:val="0"/>
        </w:numPr>
        <w:tabs>
          <w:tab w:val="left" w:pos="0"/>
        </w:tabs>
        <w:spacing w:before="40" w:after="40"/>
        <w:ind w:left="-360"/>
      </w:pPr>
      <w:r>
        <w:t>THA Group has a commitment to its employees to establish and maintain a work environment free from sexual harassment.</w:t>
      </w:r>
    </w:p>
    <w:p w:rsidR="00B3700A" w:rsidRPr="006077F2" w:rsidRDefault="00B3700A" w:rsidP="00B3700A">
      <w:pPr>
        <w:pStyle w:val="BodyTextIndent"/>
        <w:numPr>
          <w:ilvl w:val="0"/>
          <w:numId w:val="0"/>
        </w:numPr>
        <w:tabs>
          <w:tab w:val="left" w:pos="0"/>
        </w:tabs>
        <w:spacing w:before="40" w:after="40"/>
      </w:pPr>
    </w:p>
    <w:p w:rsidR="00340888" w:rsidRDefault="00340888" w:rsidP="00340888">
      <w:pPr>
        <w:pStyle w:val="Heading1"/>
        <w:spacing w:before="40" w:after="40"/>
        <w:rPr>
          <w:rFonts w:ascii="Arial" w:hAnsi="Arial" w:cs="Arial"/>
          <w:color w:val="auto"/>
          <w:sz w:val="22"/>
          <w:u w:val="single"/>
        </w:rPr>
      </w:pPr>
      <w:r w:rsidRPr="006077F2">
        <w:rPr>
          <w:rFonts w:ascii="Arial" w:hAnsi="Arial" w:cs="Arial"/>
          <w:color w:val="auto"/>
          <w:sz w:val="22"/>
          <w:u w:val="single"/>
        </w:rPr>
        <w:t>DEFINITIONS</w:t>
      </w:r>
    </w:p>
    <w:p w:rsidR="006077F2" w:rsidRPr="006077F2" w:rsidRDefault="006077F2" w:rsidP="006077F2"/>
    <w:p w:rsidR="00340888" w:rsidRDefault="006077F2" w:rsidP="006077F2">
      <w:pPr>
        <w:pStyle w:val="BodyTextIndent"/>
        <w:numPr>
          <w:ilvl w:val="0"/>
          <w:numId w:val="0"/>
        </w:numPr>
        <w:spacing w:before="40" w:after="40"/>
        <w:ind w:left="-360"/>
      </w:pPr>
      <w:r>
        <w:t xml:space="preserve">Sexual </w:t>
      </w:r>
      <w:r w:rsidR="00340888">
        <w:t xml:space="preserve">harassment may be evidenced by any unwelcome or uninvited sexual advances, request for sexual favor, and/or other verbal or physical contact of a sexual nature. </w:t>
      </w:r>
      <w:r w:rsidR="007635DB">
        <w:t xml:space="preserve">Both victim and the harasser can be either a woman or a man, and the victim and harasser can be the same sex.  </w:t>
      </w:r>
      <w:r w:rsidR="00340888">
        <w:t>Examples of sexual harassment include:</w:t>
      </w:r>
    </w:p>
    <w:p w:rsidR="00340888" w:rsidRDefault="002C4E72" w:rsidP="00340888">
      <w:pPr>
        <w:pStyle w:val="BodyTextIndent"/>
        <w:numPr>
          <w:ilvl w:val="0"/>
          <w:numId w:val="9"/>
        </w:numPr>
        <w:tabs>
          <w:tab w:val="clear" w:pos="1440"/>
        </w:tabs>
        <w:spacing w:before="40" w:after="40"/>
        <w:ind w:left="720"/>
      </w:pPr>
      <w:r>
        <w:t>Submissions to sexual advances or requests for sexual favors are</w:t>
      </w:r>
      <w:r w:rsidR="00340888">
        <w:t xml:space="preserve"> proposed either explicitly as a term or condition of an individual’s employment.</w:t>
      </w:r>
    </w:p>
    <w:p w:rsidR="00340888" w:rsidRDefault="00340888" w:rsidP="00340888">
      <w:pPr>
        <w:pStyle w:val="BodyTextIndent"/>
        <w:numPr>
          <w:ilvl w:val="0"/>
          <w:numId w:val="9"/>
        </w:numPr>
        <w:tabs>
          <w:tab w:val="clear" w:pos="1440"/>
        </w:tabs>
        <w:spacing w:before="40" w:after="40"/>
        <w:ind w:left="720"/>
      </w:pPr>
      <w:r>
        <w:t>Submission to or rejection of such conduct by an individual is used as the basis of employment.</w:t>
      </w:r>
    </w:p>
    <w:p w:rsidR="00EE178E" w:rsidRDefault="00340888" w:rsidP="00EE178E">
      <w:pPr>
        <w:pStyle w:val="BodyTextIndent"/>
        <w:numPr>
          <w:ilvl w:val="0"/>
          <w:numId w:val="9"/>
        </w:numPr>
        <w:tabs>
          <w:tab w:val="clear" w:pos="1440"/>
        </w:tabs>
        <w:spacing w:before="40" w:after="40"/>
        <w:ind w:left="720"/>
      </w:pPr>
      <w:r>
        <w:t xml:space="preserve">Such conduct that has the purpose or effect of unreasonably interfering with an individual’s work </w:t>
      </w:r>
      <w:proofErr w:type="gramStart"/>
      <w:r>
        <w:t>performance</w:t>
      </w:r>
      <w:proofErr w:type="gramEnd"/>
      <w:r>
        <w:t xml:space="preserve"> or creating an intimidating, hostile, or offensive company environment for employees, patients, physicians, and/or others.</w:t>
      </w:r>
    </w:p>
    <w:p w:rsidR="006077F2" w:rsidRDefault="006077F2">
      <w:pPr>
        <w:pStyle w:val="Heading3"/>
        <w:spacing w:before="0" w:after="0"/>
        <w:rPr>
          <w:sz w:val="24"/>
          <w:szCs w:val="24"/>
          <w:u w:val="single"/>
        </w:rPr>
      </w:pPr>
    </w:p>
    <w:p w:rsidR="008B6B31" w:rsidRDefault="00F44BC8">
      <w:pPr>
        <w:pStyle w:val="Heading3"/>
        <w:spacing w:before="0" w:after="0"/>
        <w:rPr>
          <w:sz w:val="24"/>
          <w:szCs w:val="24"/>
          <w:u w:val="single"/>
        </w:rPr>
      </w:pPr>
      <w:r w:rsidRPr="007F1870">
        <w:rPr>
          <w:sz w:val="24"/>
          <w:szCs w:val="24"/>
          <w:u w:val="single"/>
        </w:rPr>
        <w:t>PROCEDURE</w:t>
      </w:r>
    </w:p>
    <w:p w:rsidR="008B6B31" w:rsidRDefault="008B6B31">
      <w:pPr>
        <w:rPr>
          <w:sz w:val="24"/>
          <w:szCs w:val="24"/>
        </w:rPr>
      </w:pPr>
    </w:p>
    <w:p w:rsidR="00340888" w:rsidRDefault="00340888" w:rsidP="00340888">
      <w:pPr>
        <w:pStyle w:val="BodyTextIndent"/>
        <w:numPr>
          <w:ilvl w:val="0"/>
          <w:numId w:val="10"/>
        </w:numPr>
        <w:tabs>
          <w:tab w:val="clear" w:pos="1440"/>
          <w:tab w:val="num" w:pos="720"/>
        </w:tabs>
        <w:spacing w:before="40" w:after="40"/>
        <w:ind w:left="720"/>
      </w:pPr>
      <w:r>
        <w:t>The organization takes appropriate corrective action when incidents of sexual harassment has occurred or have been alleged, up to and including separation.</w:t>
      </w:r>
    </w:p>
    <w:p w:rsidR="00340888" w:rsidRDefault="00340888" w:rsidP="00340888">
      <w:pPr>
        <w:pStyle w:val="BodyTextIndent"/>
        <w:numPr>
          <w:ilvl w:val="0"/>
          <w:numId w:val="10"/>
        </w:numPr>
        <w:tabs>
          <w:tab w:val="clear" w:pos="1440"/>
          <w:tab w:val="num" w:pos="720"/>
        </w:tabs>
        <w:spacing w:before="40" w:after="40"/>
        <w:ind w:left="720"/>
      </w:pPr>
      <w:r>
        <w:t>Complaints or other relevant information is investigated in the following manner:</w:t>
      </w:r>
    </w:p>
    <w:p w:rsidR="00340888" w:rsidRDefault="00340888" w:rsidP="00340888">
      <w:pPr>
        <w:pStyle w:val="BodyTextIndent"/>
        <w:numPr>
          <w:ilvl w:val="0"/>
          <w:numId w:val="11"/>
        </w:numPr>
        <w:tabs>
          <w:tab w:val="num" w:pos="1440"/>
        </w:tabs>
        <w:spacing w:before="40" w:after="40"/>
        <w:ind w:left="1440"/>
      </w:pPr>
      <w:r>
        <w:t>Employees who have been sexually harassed are expected to report incident(s) to Talent Management.</w:t>
      </w:r>
    </w:p>
    <w:p w:rsidR="00340888" w:rsidRDefault="00340888" w:rsidP="00340888">
      <w:pPr>
        <w:pStyle w:val="BodyTextIndent"/>
        <w:numPr>
          <w:ilvl w:val="0"/>
          <w:numId w:val="11"/>
        </w:numPr>
        <w:tabs>
          <w:tab w:val="num" w:pos="1440"/>
        </w:tabs>
        <w:spacing w:before="40" w:after="40"/>
        <w:ind w:left="1440"/>
      </w:pPr>
      <w:r>
        <w:t>Talent Management will promptly investigate the incident, report complaints, findings, and make recommendations to the President and CEO.</w:t>
      </w:r>
    </w:p>
    <w:p w:rsidR="00340888" w:rsidRDefault="00340888" w:rsidP="00340888">
      <w:pPr>
        <w:pStyle w:val="BodyTextIndent"/>
        <w:numPr>
          <w:ilvl w:val="0"/>
          <w:numId w:val="12"/>
        </w:numPr>
        <w:tabs>
          <w:tab w:val="num" w:pos="2160"/>
        </w:tabs>
        <w:spacing w:before="40" w:after="40"/>
        <w:ind w:left="2160"/>
      </w:pPr>
      <w:r>
        <w:t xml:space="preserve">If the investigation reveals that the complaint is valid, prompt corrective action is taken </w:t>
      </w:r>
      <w:proofErr w:type="gramStart"/>
      <w:r>
        <w:t>to  immediately</w:t>
      </w:r>
      <w:proofErr w:type="gramEnd"/>
      <w:r>
        <w:t xml:space="preserve"> resolve the harassment and prevent its recurrence.</w:t>
      </w:r>
    </w:p>
    <w:p w:rsidR="00B3700A" w:rsidRDefault="00340888" w:rsidP="00B3700A">
      <w:pPr>
        <w:pStyle w:val="BodyTextIndent"/>
        <w:numPr>
          <w:ilvl w:val="0"/>
          <w:numId w:val="12"/>
        </w:numPr>
        <w:tabs>
          <w:tab w:val="num" w:pos="2160"/>
        </w:tabs>
        <w:spacing w:before="40" w:after="40"/>
        <w:ind w:left="2160"/>
      </w:pPr>
      <w:r>
        <w:t>If the investigation reveals that the complaint is not valid, the complaint and findings are documented fully and placed in a confidential file for reference only in the event of a new and/or similar complaint. The accused and the complainant are notified of the findings.</w:t>
      </w:r>
    </w:p>
    <w:p w:rsidR="00340888" w:rsidRDefault="00340888" w:rsidP="00340888">
      <w:pPr>
        <w:pStyle w:val="BodyTextIndent"/>
        <w:numPr>
          <w:ilvl w:val="0"/>
          <w:numId w:val="10"/>
        </w:numPr>
        <w:tabs>
          <w:tab w:val="clear" w:pos="1440"/>
          <w:tab w:val="num" w:pos="720"/>
        </w:tabs>
        <w:spacing w:before="40" w:after="40"/>
        <w:ind w:left="720"/>
      </w:pPr>
      <w:r>
        <w:t>If no direct complaint is made, but leaders at any level are aware of or witness sexual</w:t>
      </w:r>
      <w:r w:rsidR="00ED2C34">
        <w:t xml:space="preserve"> harassment activities, the lead</w:t>
      </w:r>
      <w:r>
        <w:t xml:space="preserve">er is responsible for reporting the incident(s) to </w:t>
      </w:r>
      <w:r w:rsidR="00ED2C34">
        <w:t>Talent Management</w:t>
      </w:r>
      <w:r>
        <w:t xml:space="preserve"> for investigation and appropriate corrective action.</w:t>
      </w:r>
    </w:p>
    <w:p w:rsidR="00340888" w:rsidRDefault="00340888" w:rsidP="00340888">
      <w:pPr>
        <w:pStyle w:val="BodyTextIndent"/>
        <w:numPr>
          <w:ilvl w:val="0"/>
          <w:numId w:val="10"/>
        </w:numPr>
        <w:tabs>
          <w:tab w:val="clear" w:pos="1440"/>
          <w:tab w:val="num" w:pos="720"/>
        </w:tabs>
        <w:spacing w:before="40" w:after="40"/>
        <w:ind w:left="720"/>
      </w:pPr>
      <w:r>
        <w:t>Because of the sensitive nature of complaints of sexual harassment, they are investigated by management with sensitivity and particular care, and remain, to the highest degree possible, strictly confidential.</w:t>
      </w:r>
    </w:p>
    <w:p w:rsidR="00B3700A" w:rsidRDefault="00340888" w:rsidP="00B3700A">
      <w:pPr>
        <w:pStyle w:val="BodyTextIndent"/>
        <w:numPr>
          <w:ilvl w:val="0"/>
          <w:numId w:val="0"/>
        </w:numPr>
        <w:spacing w:before="40" w:after="40"/>
        <w:ind w:left="720"/>
      </w:pPr>
      <w:r>
        <w:t>In no event is information concerning a complaint of sexual harassment released by the organization to third parties or to anyone within the organization who is not involved with the investigation.  This prohibition on the release of information specifically includes members of the affected employee’s family, the news media, or a prospective employer seeking a reference. The purpose of this provision is to protect the confidentiality of the complaining person, to encourage the reporting of any incidents of sexual harassment, and to protect the reputation of any person wrongfully charged with sexual harassment.</w:t>
      </w:r>
    </w:p>
    <w:p w:rsidR="00B3700A" w:rsidRDefault="00EE178E" w:rsidP="00B3700A">
      <w:pPr>
        <w:pStyle w:val="BodyTextIndent"/>
        <w:numPr>
          <w:ilvl w:val="0"/>
          <w:numId w:val="0"/>
        </w:numPr>
        <w:spacing w:before="40" w:after="40"/>
        <w:ind w:left="720" w:hanging="360"/>
      </w:pPr>
      <w:r>
        <w:rPr>
          <w:b/>
          <w:u w:val="single"/>
        </w:rPr>
        <w:t>PROCEDURE INVOLVING CLIENTS</w:t>
      </w:r>
    </w:p>
    <w:p w:rsidR="00B3700A" w:rsidRDefault="00B3700A" w:rsidP="00B3700A">
      <w:pPr>
        <w:pStyle w:val="BodyTextIndent"/>
        <w:numPr>
          <w:ilvl w:val="0"/>
          <w:numId w:val="0"/>
        </w:numPr>
        <w:spacing w:before="40" w:after="40"/>
        <w:ind w:left="720" w:hanging="360"/>
      </w:pPr>
    </w:p>
    <w:p w:rsidR="00B3700A" w:rsidRDefault="00EE178E" w:rsidP="00B3700A">
      <w:pPr>
        <w:pStyle w:val="BodyTextIndent"/>
        <w:numPr>
          <w:ilvl w:val="1"/>
          <w:numId w:val="4"/>
        </w:numPr>
        <w:spacing w:before="40" w:after="40"/>
      </w:pPr>
      <w:r>
        <w:t>Employees should take action at the time of the incident to stop the unwanted behavior by saying “No” or “Stop”.</w:t>
      </w:r>
    </w:p>
    <w:p w:rsidR="00B3700A" w:rsidRDefault="00EE178E" w:rsidP="00B3700A">
      <w:pPr>
        <w:pStyle w:val="BodyTextIndent"/>
        <w:numPr>
          <w:ilvl w:val="1"/>
          <w:numId w:val="4"/>
        </w:numPr>
        <w:spacing w:before="40" w:after="40"/>
      </w:pPr>
      <w:r>
        <w:t>Employees must document every incident by clients.</w:t>
      </w:r>
    </w:p>
    <w:p w:rsidR="00B3700A" w:rsidRDefault="00EE178E" w:rsidP="00B3700A">
      <w:pPr>
        <w:pStyle w:val="BodyTextIndent"/>
        <w:numPr>
          <w:ilvl w:val="2"/>
          <w:numId w:val="4"/>
        </w:numPr>
        <w:spacing w:before="40" w:after="40"/>
      </w:pPr>
      <w:r>
        <w:t>If managers learn that staff members have been sexually harassed by patients and have not documented every incident, the leader must coach the employee on proper procedures and ensure the incidents are documented and reported.</w:t>
      </w:r>
    </w:p>
    <w:p w:rsidR="00B3700A" w:rsidRDefault="00EE178E" w:rsidP="00B3700A">
      <w:pPr>
        <w:pStyle w:val="BodyTextIndent"/>
        <w:numPr>
          <w:ilvl w:val="2"/>
          <w:numId w:val="4"/>
        </w:numPr>
        <w:spacing w:before="40" w:after="40"/>
      </w:pPr>
      <w:r>
        <w:t>Documentation must be specific.  For example:  “The client touched my left breast.”</w:t>
      </w:r>
    </w:p>
    <w:p w:rsidR="00B3700A" w:rsidRDefault="00EE178E" w:rsidP="00B3700A">
      <w:pPr>
        <w:pStyle w:val="BodyTextIndent"/>
        <w:numPr>
          <w:ilvl w:val="1"/>
          <w:numId w:val="4"/>
        </w:numPr>
        <w:spacing w:before="40" w:after="40"/>
      </w:pPr>
      <w:r>
        <w:t>Leadership must counsel with clients and/or primary caregivers regarding each instance and document that they have done so.</w:t>
      </w:r>
    </w:p>
    <w:p w:rsidR="00B3700A" w:rsidRDefault="0009439D" w:rsidP="00B3700A">
      <w:pPr>
        <w:pStyle w:val="BodyTextIndent"/>
        <w:numPr>
          <w:ilvl w:val="1"/>
          <w:numId w:val="4"/>
        </w:numPr>
        <w:spacing w:before="40" w:after="40"/>
      </w:pPr>
      <w:r>
        <w:t xml:space="preserve">Leadership must also attempt to determine whether there is a clinical condition that is the basis for the </w:t>
      </w:r>
      <w:proofErr w:type="gramStart"/>
      <w:r>
        <w:t>clients</w:t>
      </w:r>
      <w:proofErr w:type="gramEnd"/>
      <w:r>
        <w:t xml:space="preserve"> inappropriate conduct.  The inhibitions of patients who have had strokes, for example, may be impaired.  If it is possible that patients’ clinical conditions are implicated in sexual harassment, management must contact patients’ physicians to seek assistance.</w:t>
      </w:r>
    </w:p>
    <w:p w:rsidR="00B3700A" w:rsidRDefault="0009439D" w:rsidP="00B3700A">
      <w:pPr>
        <w:pStyle w:val="BodyTextIndent"/>
        <w:numPr>
          <w:ilvl w:val="1"/>
          <w:numId w:val="4"/>
        </w:numPr>
        <w:spacing w:before="40" w:after="40"/>
      </w:pPr>
      <w:r>
        <w:t>If patients’ plans of care are modified to appropriately address the issue but patients’ conduct continues, then service</w:t>
      </w:r>
      <w:r w:rsidR="00562DCD">
        <w:t>s</w:t>
      </w:r>
      <w:r>
        <w:t xml:space="preserve"> will be discontinued.</w:t>
      </w:r>
    </w:p>
    <w:p w:rsidR="00B3700A" w:rsidRPr="00B3700A" w:rsidRDefault="00B3700A" w:rsidP="00B3700A">
      <w:pPr>
        <w:pStyle w:val="BodyTextIndent"/>
        <w:numPr>
          <w:ilvl w:val="0"/>
          <w:numId w:val="4"/>
        </w:numPr>
        <w:spacing w:before="40" w:after="40"/>
      </w:pPr>
    </w:p>
    <w:p w:rsidR="008B6B31" w:rsidRDefault="008B6B31">
      <w:pPr>
        <w:pStyle w:val="BodyTextIndent"/>
        <w:numPr>
          <w:ilvl w:val="0"/>
          <w:numId w:val="4"/>
        </w:numPr>
        <w:tabs>
          <w:tab w:val="clear" w:pos="720"/>
        </w:tabs>
        <w:ind w:left="432" w:hanging="432"/>
        <w:rPr>
          <w:sz w:val="24"/>
          <w:szCs w:val="24"/>
        </w:rPr>
      </w:pPr>
    </w:p>
    <w:p w:rsidR="008B6B31" w:rsidRDefault="008B6B31">
      <w:pPr>
        <w:rPr>
          <w:sz w:val="24"/>
          <w:szCs w:val="24"/>
        </w:rPr>
      </w:pPr>
    </w:p>
    <w:sectPr w:rsidR="008B6B31" w:rsidSect="00E251E8">
      <w:footerReference w:type="default" r:id="rId7"/>
      <w:footnotePr>
        <w:numRestart w:val="eachPage"/>
      </w:footnotePr>
      <w:pgSz w:w="12240" w:h="15840" w:code="1"/>
      <w:pgMar w:top="720" w:right="720" w:bottom="720" w:left="720" w:header="432" w:footer="432"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F9F" w:rsidRDefault="00F80F9F" w:rsidP="007F7F5E">
      <w:r>
        <w:separator/>
      </w:r>
    </w:p>
  </w:endnote>
  <w:endnote w:type="continuationSeparator" w:id="0">
    <w:p w:rsidR="00F80F9F" w:rsidRDefault="00F80F9F" w:rsidP="007F7F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E72" w:rsidRDefault="002C4E72">
    <w:pPr>
      <w:pStyle w:val="Footer"/>
      <w:tabs>
        <w:tab w:val="clear" w:pos="4320"/>
        <w:tab w:val="clear" w:pos="8640"/>
        <w:tab w:val="right" w:pos="10800"/>
      </w:tabs>
      <w:rPr>
        <w:sz w:val="16"/>
        <w:szCs w:val="16"/>
      </w:rPr>
    </w:pPr>
    <w:r>
      <w:rPr>
        <w:sz w:val="16"/>
        <w:szCs w:val="16"/>
      </w:rPr>
      <w:t xml:space="preserve">G:\Policies and Procedures\Administrative Policy and Procedure Manual\Ethics, Rights, and Responsibilities\Sexual </w:t>
    </w:r>
    <w:proofErr w:type="spellStart"/>
    <w:r>
      <w:rPr>
        <w:sz w:val="16"/>
        <w:szCs w:val="16"/>
      </w:rPr>
      <w:t>Harassment.doc</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F9F" w:rsidRDefault="00F80F9F" w:rsidP="007F7F5E">
      <w:r>
        <w:separator/>
      </w:r>
    </w:p>
  </w:footnote>
  <w:footnote w:type="continuationSeparator" w:id="0">
    <w:p w:rsidR="00F80F9F" w:rsidRDefault="00F80F9F" w:rsidP="007F7F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041DB"/>
    <w:multiLevelType w:val="hybridMultilevel"/>
    <w:tmpl w:val="5BC06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0749D2"/>
    <w:multiLevelType w:val="multilevel"/>
    <w:tmpl w:val="2388A44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512"/>
        </w:tabs>
        <w:ind w:left="1512" w:hanging="360"/>
      </w:pPr>
      <w:rPr>
        <w:rFonts w:cs="Times New Roman" w:hint="default"/>
      </w:rPr>
    </w:lvl>
    <w:lvl w:ilvl="2">
      <w:start w:val="1"/>
      <w:numFmt w:val="upperLetter"/>
      <w:lvlText w:val="%3."/>
      <w:lvlJc w:val="left"/>
      <w:pPr>
        <w:tabs>
          <w:tab w:val="num" w:pos="2484"/>
        </w:tabs>
        <w:ind w:left="2484" w:hanging="432"/>
      </w:pPr>
      <w:rPr>
        <w:rFonts w:cs="Times New Roman" w:hint="default"/>
      </w:rPr>
    </w:lvl>
    <w:lvl w:ilvl="3" w:tentative="1">
      <w:start w:val="1"/>
      <w:numFmt w:val="decimal"/>
      <w:lvlText w:val="%4."/>
      <w:lvlJc w:val="left"/>
      <w:pPr>
        <w:tabs>
          <w:tab w:val="num" w:pos="2952"/>
        </w:tabs>
        <w:ind w:left="2952" w:hanging="360"/>
      </w:pPr>
      <w:rPr>
        <w:rFonts w:cs="Times New Roman"/>
      </w:rPr>
    </w:lvl>
    <w:lvl w:ilvl="4" w:tentative="1">
      <w:start w:val="1"/>
      <w:numFmt w:val="lowerLetter"/>
      <w:lvlText w:val="%5."/>
      <w:lvlJc w:val="left"/>
      <w:pPr>
        <w:tabs>
          <w:tab w:val="num" w:pos="3672"/>
        </w:tabs>
        <w:ind w:left="3672" w:hanging="360"/>
      </w:pPr>
      <w:rPr>
        <w:rFonts w:cs="Times New Roman"/>
      </w:rPr>
    </w:lvl>
    <w:lvl w:ilvl="5" w:tentative="1">
      <w:start w:val="1"/>
      <w:numFmt w:val="lowerRoman"/>
      <w:lvlText w:val="%6."/>
      <w:lvlJc w:val="right"/>
      <w:pPr>
        <w:tabs>
          <w:tab w:val="num" w:pos="4392"/>
        </w:tabs>
        <w:ind w:left="4392" w:hanging="180"/>
      </w:pPr>
      <w:rPr>
        <w:rFonts w:cs="Times New Roman"/>
      </w:rPr>
    </w:lvl>
    <w:lvl w:ilvl="6" w:tentative="1">
      <w:start w:val="1"/>
      <w:numFmt w:val="decimal"/>
      <w:lvlText w:val="%7."/>
      <w:lvlJc w:val="left"/>
      <w:pPr>
        <w:tabs>
          <w:tab w:val="num" w:pos="5112"/>
        </w:tabs>
        <w:ind w:left="5112" w:hanging="360"/>
      </w:pPr>
      <w:rPr>
        <w:rFonts w:cs="Times New Roman"/>
      </w:rPr>
    </w:lvl>
    <w:lvl w:ilvl="7" w:tentative="1">
      <w:start w:val="1"/>
      <w:numFmt w:val="lowerLetter"/>
      <w:lvlText w:val="%8."/>
      <w:lvlJc w:val="left"/>
      <w:pPr>
        <w:tabs>
          <w:tab w:val="num" w:pos="5832"/>
        </w:tabs>
        <w:ind w:left="5832" w:hanging="360"/>
      </w:pPr>
      <w:rPr>
        <w:rFonts w:cs="Times New Roman"/>
      </w:rPr>
    </w:lvl>
    <w:lvl w:ilvl="8" w:tentative="1">
      <w:start w:val="1"/>
      <w:numFmt w:val="lowerRoman"/>
      <w:lvlText w:val="%9."/>
      <w:lvlJc w:val="right"/>
      <w:pPr>
        <w:tabs>
          <w:tab w:val="num" w:pos="6552"/>
        </w:tabs>
        <w:ind w:left="6552" w:hanging="180"/>
      </w:pPr>
      <w:rPr>
        <w:rFonts w:cs="Times New Roman"/>
      </w:rPr>
    </w:lvl>
  </w:abstractNum>
  <w:abstractNum w:abstractNumId="2">
    <w:nsid w:val="1F4E1998"/>
    <w:multiLevelType w:val="hybridMultilevel"/>
    <w:tmpl w:val="715EB1C4"/>
    <w:lvl w:ilvl="0" w:tplc="B60C5A22">
      <w:start w:val="1"/>
      <w:numFmt w:val="decimal"/>
      <w:pStyle w:val="BodyTextIndent"/>
      <w:lvlText w:val="%1."/>
      <w:lvlJc w:val="left"/>
      <w:pPr>
        <w:tabs>
          <w:tab w:val="num" w:pos="720"/>
        </w:tabs>
        <w:ind w:left="720" w:hanging="360"/>
      </w:pPr>
      <w:rPr>
        <w:rFonts w:cs="Times New Roman"/>
      </w:rPr>
    </w:lvl>
    <w:lvl w:ilvl="1" w:tplc="312A6FE0">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07D1FE1"/>
    <w:multiLevelType w:val="hybridMultilevel"/>
    <w:tmpl w:val="0BF616F8"/>
    <w:lvl w:ilvl="0" w:tplc="0614980A">
      <w:start w:val="1"/>
      <w:numFmt w:val="upperLetter"/>
      <w:pStyle w:val="BodyTextIndent2"/>
      <w:lvlText w:val="%1."/>
      <w:lvlJc w:val="left"/>
      <w:pPr>
        <w:tabs>
          <w:tab w:val="num" w:pos="792"/>
        </w:tabs>
        <w:ind w:left="792" w:hanging="432"/>
      </w:pPr>
      <w:rPr>
        <w:rFonts w:cs="Times New Roman" w:hint="default"/>
      </w:rPr>
    </w:lvl>
    <w:lvl w:ilvl="1" w:tplc="A878A49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B4110C8"/>
    <w:multiLevelType w:val="hybridMultilevel"/>
    <w:tmpl w:val="35D450DA"/>
    <w:lvl w:ilvl="0" w:tplc="55225B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02B2E95"/>
    <w:multiLevelType w:val="singleLevel"/>
    <w:tmpl w:val="95160DB4"/>
    <w:lvl w:ilvl="0">
      <w:start w:val="1"/>
      <w:numFmt w:val="decimal"/>
      <w:lvlText w:val="%1."/>
      <w:lvlJc w:val="left"/>
      <w:pPr>
        <w:tabs>
          <w:tab w:val="num" w:pos="2160"/>
        </w:tabs>
        <w:ind w:left="2160" w:hanging="720"/>
      </w:pPr>
      <w:rPr>
        <w:rFonts w:hint="default"/>
      </w:rPr>
    </w:lvl>
  </w:abstractNum>
  <w:abstractNum w:abstractNumId="6">
    <w:nsid w:val="36620B50"/>
    <w:multiLevelType w:val="singleLevel"/>
    <w:tmpl w:val="447E0D82"/>
    <w:lvl w:ilvl="0">
      <w:start w:val="1"/>
      <w:numFmt w:val="upperLetter"/>
      <w:lvlText w:val="%1."/>
      <w:lvlJc w:val="left"/>
      <w:pPr>
        <w:tabs>
          <w:tab w:val="num" w:pos="1440"/>
        </w:tabs>
        <w:ind w:left="1440" w:hanging="720"/>
      </w:pPr>
      <w:rPr>
        <w:rFonts w:hint="default"/>
      </w:rPr>
    </w:lvl>
  </w:abstractNum>
  <w:abstractNum w:abstractNumId="7">
    <w:nsid w:val="3B7B1445"/>
    <w:multiLevelType w:val="hybridMultilevel"/>
    <w:tmpl w:val="9A1480C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BDE60E7"/>
    <w:multiLevelType w:val="singleLevel"/>
    <w:tmpl w:val="73FABFCA"/>
    <w:lvl w:ilvl="0">
      <w:start w:val="1"/>
      <w:numFmt w:val="upperLetter"/>
      <w:lvlText w:val="%1."/>
      <w:lvlJc w:val="left"/>
      <w:pPr>
        <w:tabs>
          <w:tab w:val="num" w:pos="1440"/>
        </w:tabs>
        <w:ind w:left="1440" w:hanging="720"/>
      </w:pPr>
      <w:rPr>
        <w:rFonts w:hint="default"/>
      </w:rPr>
    </w:lvl>
  </w:abstractNum>
  <w:abstractNum w:abstractNumId="9">
    <w:nsid w:val="57BA4719"/>
    <w:multiLevelType w:val="multilevel"/>
    <w:tmpl w:val="8FCC22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C80D01"/>
    <w:multiLevelType w:val="hybridMultilevel"/>
    <w:tmpl w:val="B590FFD6"/>
    <w:lvl w:ilvl="0" w:tplc="B28AD6AA">
      <w:start w:val="1"/>
      <w:numFmt w:val="decimal"/>
      <w:lvlText w:val="%1."/>
      <w:lvlJc w:val="left"/>
      <w:pPr>
        <w:tabs>
          <w:tab w:val="num" w:pos="720"/>
        </w:tabs>
        <w:ind w:left="720" w:hanging="360"/>
      </w:pPr>
      <w:rPr>
        <w:rFonts w:cs="Times New Roman"/>
      </w:rPr>
    </w:lvl>
    <w:lvl w:ilvl="1" w:tplc="FA72B444">
      <w:start w:val="1"/>
      <w:numFmt w:val="upperLetter"/>
      <w:lvlText w:val="%2."/>
      <w:lvlJc w:val="left"/>
      <w:pPr>
        <w:tabs>
          <w:tab w:val="num" w:pos="1560"/>
        </w:tabs>
        <w:ind w:left="1560" w:hanging="48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7BB35A45"/>
    <w:multiLevelType w:val="singleLevel"/>
    <w:tmpl w:val="BE0A1B5A"/>
    <w:lvl w:ilvl="0">
      <w:start w:val="1"/>
      <w:numFmt w:val="lowerLetter"/>
      <w:lvlText w:val="%1."/>
      <w:lvlJc w:val="left"/>
      <w:pPr>
        <w:tabs>
          <w:tab w:val="num" w:pos="2880"/>
        </w:tabs>
        <w:ind w:left="2880" w:hanging="720"/>
      </w:pPr>
      <w:rPr>
        <w:rFonts w:hint="default"/>
      </w:rPr>
    </w:lvl>
  </w:abstractNum>
  <w:num w:numId="1">
    <w:abstractNumId w:val="7"/>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0"/>
    <w:lvlOverride w:ilvl="0">
      <w:startOverride w:val="1"/>
    </w:lvlOverride>
  </w:num>
  <w:num w:numId="5">
    <w:abstractNumId w:val="3"/>
  </w:num>
  <w:num w:numId="6">
    <w:abstractNumId w:val="2"/>
  </w:num>
  <w:num w:numId="7">
    <w:abstractNumId w:val="9"/>
  </w:num>
  <w:num w:numId="8">
    <w:abstractNumId w:val="0"/>
  </w:num>
  <w:num w:numId="9">
    <w:abstractNumId w:val="6"/>
  </w:num>
  <w:num w:numId="10">
    <w:abstractNumId w:val="8"/>
  </w:num>
  <w:num w:numId="11">
    <w:abstractNumId w:val="5"/>
  </w:num>
  <w:num w:numId="12">
    <w:abstractNumId w:val="11"/>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numRestart w:val="eachPage"/>
    <w:footnote w:id="-1"/>
    <w:footnote w:id="0"/>
  </w:footnotePr>
  <w:endnotePr>
    <w:endnote w:id="-1"/>
    <w:endnote w:id="0"/>
  </w:endnotePr>
  <w:compat/>
  <w:rsids>
    <w:rsidRoot w:val="00F44BC8"/>
    <w:rsid w:val="00027F46"/>
    <w:rsid w:val="0009439D"/>
    <w:rsid w:val="000A150D"/>
    <w:rsid w:val="000B158A"/>
    <w:rsid w:val="000C1C9A"/>
    <w:rsid w:val="000D5241"/>
    <w:rsid w:val="000E0DC4"/>
    <w:rsid w:val="000F0A01"/>
    <w:rsid w:val="000F6109"/>
    <w:rsid w:val="0011033E"/>
    <w:rsid w:val="00143F54"/>
    <w:rsid w:val="001B156A"/>
    <w:rsid w:val="00265591"/>
    <w:rsid w:val="00296D1F"/>
    <w:rsid w:val="002B1905"/>
    <w:rsid w:val="002B25CD"/>
    <w:rsid w:val="002C4E72"/>
    <w:rsid w:val="00340888"/>
    <w:rsid w:val="003E1632"/>
    <w:rsid w:val="00443EAC"/>
    <w:rsid w:val="0047064B"/>
    <w:rsid w:val="00472A1F"/>
    <w:rsid w:val="004836E5"/>
    <w:rsid w:val="004850C2"/>
    <w:rsid w:val="004A7132"/>
    <w:rsid w:val="00562DCD"/>
    <w:rsid w:val="005C1360"/>
    <w:rsid w:val="005D2171"/>
    <w:rsid w:val="005F0286"/>
    <w:rsid w:val="005F0E37"/>
    <w:rsid w:val="00606BD8"/>
    <w:rsid w:val="006077F2"/>
    <w:rsid w:val="0061711D"/>
    <w:rsid w:val="00736607"/>
    <w:rsid w:val="007635DB"/>
    <w:rsid w:val="007C2973"/>
    <w:rsid w:val="007D59C6"/>
    <w:rsid w:val="007F0E14"/>
    <w:rsid w:val="007F1870"/>
    <w:rsid w:val="007F7F5E"/>
    <w:rsid w:val="00806059"/>
    <w:rsid w:val="00813147"/>
    <w:rsid w:val="00833B5D"/>
    <w:rsid w:val="00837907"/>
    <w:rsid w:val="008B6B31"/>
    <w:rsid w:val="00937A66"/>
    <w:rsid w:val="00943D7B"/>
    <w:rsid w:val="00953671"/>
    <w:rsid w:val="00A40D47"/>
    <w:rsid w:val="00AB0BC1"/>
    <w:rsid w:val="00AC35FA"/>
    <w:rsid w:val="00AD230B"/>
    <w:rsid w:val="00B3700A"/>
    <w:rsid w:val="00B4402E"/>
    <w:rsid w:val="00B4436E"/>
    <w:rsid w:val="00B5179F"/>
    <w:rsid w:val="00B97D44"/>
    <w:rsid w:val="00BA1031"/>
    <w:rsid w:val="00BD02B8"/>
    <w:rsid w:val="00BF617A"/>
    <w:rsid w:val="00C605B1"/>
    <w:rsid w:val="00C90C0D"/>
    <w:rsid w:val="00CC648C"/>
    <w:rsid w:val="00CF32D3"/>
    <w:rsid w:val="00DB092E"/>
    <w:rsid w:val="00E251E8"/>
    <w:rsid w:val="00E322CC"/>
    <w:rsid w:val="00E858F0"/>
    <w:rsid w:val="00EB03A0"/>
    <w:rsid w:val="00ED2C34"/>
    <w:rsid w:val="00EE178E"/>
    <w:rsid w:val="00F44BC8"/>
    <w:rsid w:val="00F5676F"/>
    <w:rsid w:val="00F701C8"/>
    <w:rsid w:val="00F80F9F"/>
    <w:rsid w:val="00FB65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BC8"/>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uiPriority w:val="9"/>
    <w:qFormat/>
    <w:rsid w:val="003408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44B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44BC8"/>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44BC8"/>
    <w:rPr>
      <w:rFonts w:ascii="Arial" w:eastAsia="Times New Roman" w:hAnsi="Arial" w:cs="Arial"/>
      <w:b/>
      <w:bCs/>
      <w:sz w:val="26"/>
      <w:szCs w:val="26"/>
    </w:rPr>
  </w:style>
  <w:style w:type="paragraph" w:styleId="Footer">
    <w:name w:val="footer"/>
    <w:basedOn w:val="Normal"/>
    <w:link w:val="FooterChar"/>
    <w:rsid w:val="00F44BC8"/>
    <w:pPr>
      <w:tabs>
        <w:tab w:val="center" w:pos="4320"/>
        <w:tab w:val="right" w:pos="8640"/>
      </w:tabs>
    </w:pPr>
  </w:style>
  <w:style w:type="character" w:customStyle="1" w:styleId="FooterChar">
    <w:name w:val="Footer Char"/>
    <w:basedOn w:val="DefaultParagraphFont"/>
    <w:link w:val="Footer"/>
    <w:rsid w:val="00F44BC8"/>
    <w:rPr>
      <w:rFonts w:ascii="Arial" w:eastAsia="Times New Roman" w:hAnsi="Arial" w:cs="Arial"/>
      <w:sz w:val="20"/>
      <w:szCs w:val="20"/>
    </w:rPr>
  </w:style>
  <w:style w:type="character" w:customStyle="1" w:styleId="Heading2Char">
    <w:name w:val="Heading 2 Char"/>
    <w:basedOn w:val="DefaultParagraphFont"/>
    <w:link w:val="Heading2"/>
    <w:uiPriority w:val="9"/>
    <w:semiHidden/>
    <w:rsid w:val="00F44BC8"/>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semiHidden/>
    <w:rsid w:val="00F44BC8"/>
    <w:pPr>
      <w:widowControl/>
      <w:numPr>
        <w:numId w:val="6"/>
      </w:numPr>
      <w:autoSpaceDE/>
      <w:autoSpaceDN/>
      <w:adjustRightInd/>
    </w:pPr>
    <w:rPr>
      <w:sz w:val="22"/>
    </w:rPr>
  </w:style>
  <w:style w:type="character" w:customStyle="1" w:styleId="BodyTextIndentChar">
    <w:name w:val="Body Text Indent Char"/>
    <w:basedOn w:val="DefaultParagraphFont"/>
    <w:link w:val="BodyTextIndent"/>
    <w:uiPriority w:val="99"/>
    <w:semiHidden/>
    <w:rsid w:val="00F44BC8"/>
    <w:rPr>
      <w:rFonts w:ascii="Arial" w:eastAsia="Times New Roman" w:hAnsi="Arial" w:cs="Arial"/>
      <w:szCs w:val="20"/>
    </w:rPr>
  </w:style>
  <w:style w:type="paragraph" w:styleId="BodyTextIndent2">
    <w:name w:val="Body Text Indent 2"/>
    <w:basedOn w:val="Normal"/>
    <w:link w:val="BodyTextIndent2Char"/>
    <w:uiPriority w:val="99"/>
    <w:semiHidden/>
    <w:rsid w:val="00F44BC8"/>
    <w:pPr>
      <w:numPr>
        <w:numId w:val="5"/>
      </w:numPr>
      <w:autoSpaceDE/>
      <w:autoSpaceDN/>
      <w:adjustRightInd/>
    </w:pPr>
    <w:rPr>
      <w:rFonts w:cs="Times New Roman"/>
      <w:sz w:val="22"/>
    </w:rPr>
  </w:style>
  <w:style w:type="character" w:customStyle="1" w:styleId="BodyTextIndent2Char">
    <w:name w:val="Body Text Indent 2 Char"/>
    <w:basedOn w:val="DefaultParagraphFont"/>
    <w:link w:val="BodyTextIndent2"/>
    <w:uiPriority w:val="99"/>
    <w:semiHidden/>
    <w:rsid w:val="00F44BC8"/>
    <w:rPr>
      <w:rFonts w:ascii="Arial" w:eastAsia="Times New Roman" w:hAnsi="Arial" w:cs="Times New Roman"/>
      <w:szCs w:val="20"/>
    </w:rPr>
  </w:style>
  <w:style w:type="character" w:styleId="Hyperlink">
    <w:name w:val="Hyperlink"/>
    <w:uiPriority w:val="99"/>
    <w:semiHidden/>
    <w:rsid w:val="00F44BC8"/>
    <w:rPr>
      <w:rFonts w:cs="Times New Roman"/>
      <w:color w:val="0000FF"/>
      <w:u w:val="single"/>
    </w:rPr>
  </w:style>
  <w:style w:type="paragraph" w:styleId="Header">
    <w:name w:val="header"/>
    <w:basedOn w:val="Normal"/>
    <w:link w:val="HeaderChar"/>
    <w:uiPriority w:val="99"/>
    <w:semiHidden/>
    <w:unhideWhenUsed/>
    <w:rsid w:val="00E251E8"/>
    <w:pPr>
      <w:tabs>
        <w:tab w:val="center" w:pos="4680"/>
        <w:tab w:val="right" w:pos="9360"/>
      </w:tabs>
    </w:pPr>
  </w:style>
  <w:style w:type="character" w:customStyle="1" w:styleId="HeaderChar">
    <w:name w:val="Header Char"/>
    <w:basedOn w:val="DefaultParagraphFont"/>
    <w:link w:val="Header"/>
    <w:uiPriority w:val="99"/>
    <w:semiHidden/>
    <w:rsid w:val="00E251E8"/>
    <w:rPr>
      <w:rFonts w:ascii="Arial" w:eastAsia="Times New Roman" w:hAnsi="Arial" w:cs="Arial"/>
      <w:sz w:val="20"/>
      <w:szCs w:val="20"/>
    </w:rPr>
  </w:style>
  <w:style w:type="paragraph" w:styleId="BalloonText">
    <w:name w:val="Balloon Text"/>
    <w:basedOn w:val="Normal"/>
    <w:link w:val="BalloonTextChar"/>
    <w:uiPriority w:val="99"/>
    <w:semiHidden/>
    <w:unhideWhenUsed/>
    <w:rsid w:val="000F6109"/>
    <w:rPr>
      <w:rFonts w:ascii="Tahoma" w:hAnsi="Tahoma" w:cs="Tahoma"/>
      <w:sz w:val="16"/>
      <w:szCs w:val="16"/>
    </w:rPr>
  </w:style>
  <w:style w:type="character" w:customStyle="1" w:styleId="BalloonTextChar">
    <w:name w:val="Balloon Text Char"/>
    <w:basedOn w:val="DefaultParagraphFont"/>
    <w:link w:val="BalloonText"/>
    <w:uiPriority w:val="99"/>
    <w:semiHidden/>
    <w:rsid w:val="000F6109"/>
    <w:rPr>
      <w:rFonts w:ascii="Tahoma" w:eastAsia="Times New Roman" w:hAnsi="Tahoma" w:cs="Tahoma"/>
      <w:sz w:val="16"/>
      <w:szCs w:val="16"/>
    </w:rPr>
  </w:style>
  <w:style w:type="paragraph" w:customStyle="1" w:styleId="Default">
    <w:name w:val="Default"/>
    <w:rsid w:val="0047064B"/>
    <w:pPr>
      <w:autoSpaceDE w:val="0"/>
      <w:autoSpaceDN w:val="0"/>
      <w:adjustRightInd w:val="0"/>
      <w:spacing w:after="0" w:line="240" w:lineRule="auto"/>
    </w:pPr>
    <w:rPr>
      <w:rFonts w:ascii="Garamond" w:hAnsi="Garamond" w:cs="Garamond"/>
      <w:color w:val="000000"/>
      <w:sz w:val="24"/>
      <w:szCs w:val="24"/>
    </w:rPr>
  </w:style>
  <w:style w:type="character" w:customStyle="1" w:styleId="tgc">
    <w:name w:val="_tgc"/>
    <w:basedOn w:val="DefaultParagraphFont"/>
    <w:rsid w:val="00736607"/>
  </w:style>
  <w:style w:type="paragraph" w:styleId="NormalWeb">
    <w:name w:val="Normal (Web)"/>
    <w:basedOn w:val="Normal"/>
    <w:uiPriority w:val="99"/>
    <w:semiHidden/>
    <w:unhideWhenUsed/>
    <w:rsid w:val="00736607"/>
    <w:pPr>
      <w:widowControl/>
      <w:autoSpaceDE/>
      <w:autoSpaceDN/>
      <w:adjustRightInd/>
      <w:spacing w:after="150"/>
    </w:pPr>
    <w:rPr>
      <w:rFonts w:ascii="Times New Roman" w:hAnsi="Times New Roman" w:cs="Times New Roman"/>
      <w:sz w:val="24"/>
      <w:szCs w:val="24"/>
    </w:rPr>
  </w:style>
  <w:style w:type="paragraph" w:styleId="ListParagraph">
    <w:name w:val="List Paragraph"/>
    <w:basedOn w:val="Normal"/>
    <w:uiPriority w:val="34"/>
    <w:qFormat/>
    <w:rsid w:val="00806059"/>
    <w:pPr>
      <w:ind w:left="720"/>
      <w:contextualSpacing/>
    </w:pPr>
  </w:style>
  <w:style w:type="paragraph" w:styleId="BodyText">
    <w:name w:val="Body Text"/>
    <w:basedOn w:val="Normal"/>
    <w:link w:val="BodyTextChar"/>
    <w:uiPriority w:val="99"/>
    <w:semiHidden/>
    <w:unhideWhenUsed/>
    <w:rsid w:val="00340888"/>
    <w:pPr>
      <w:spacing w:after="120"/>
    </w:pPr>
  </w:style>
  <w:style w:type="character" w:customStyle="1" w:styleId="BodyTextChar">
    <w:name w:val="Body Text Char"/>
    <w:basedOn w:val="DefaultParagraphFont"/>
    <w:link w:val="BodyText"/>
    <w:uiPriority w:val="99"/>
    <w:semiHidden/>
    <w:rsid w:val="00340888"/>
    <w:rPr>
      <w:rFonts w:ascii="Arial" w:eastAsia="Times New Roman" w:hAnsi="Arial" w:cs="Arial"/>
      <w:sz w:val="20"/>
      <w:szCs w:val="20"/>
    </w:rPr>
  </w:style>
  <w:style w:type="character" w:customStyle="1" w:styleId="Heading1Char">
    <w:name w:val="Heading 1 Char"/>
    <w:basedOn w:val="DefaultParagraphFont"/>
    <w:link w:val="Heading1"/>
    <w:uiPriority w:val="9"/>
    <w:rsid w:val="0034088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34442015">
      <w:bodyDiv w:val="1"/>
      <w:marLeft w:val="0"/>
      <w:marRight w:val="0"/>
      <w:marTop w:val="0"/>
      <w:marBottom w:val="0"/>
      <w:divBdr>
        <w:top w:val="none" w:sz="0" w:space="0" w:color="auto"/>
        <w:left w:val="none" w:sz="0" w:space="0" w:color="auto"/>
        <w:bottom w:val="none" w:sz="0" w:space="0" w:color="auto"/>
        <w:right w:val="none" w:sz="0" w:space="0" w:color="auto"/>
      </w:divBdr>
      <w:divsChild>
        <w:div w:id="832912352">
          <w:marLeft w:val="5"/>
          <w:marRight w:val="0"/>
          <w:marTop w:val="0"/>
          <w:marBottom w:val="0"/>
          <w:divBdr>
            <w:top w:val="none" w:sz="0" w:space="0" w:color="auto"/>
            <w:left w:val="none" w:sz="0" w:space="0" w:color="auto"/>
            <w:bottom w:val="none" w:sz="0" w:space="0" w:color="auto"/>
            <w:right w:val="none" w:sz="0" w:space="0" w:color="auto"/>
          </w:divBdr>
          <w:divsChild>
            <w:div w:id="2099403670">
              <w:marLeft w:val="0"/>
              <w:marRight w:val="0"/>
              <w:marTop w:val="0"/>
              <w:marBottom w:val="0"/>
              <w:divBdr>
                <w:top w:val="single" w:sz="6" w:space="6" w:color="223085"/>
                <w:left w:val="single" w:sz="6" w:space="6" w:color="223085"/>
                <w:bottom w:val="single" w:sz="6" w:space="6" w:color="223085"/>
                <w:right w:val="single" w:sz="6" w:space="6" w:color="223085"/>
              </w:divBdr>
              <w:divsChild>
                <w:div w:id="1195071117">
                  <w:marLeft w:val="0"/>
                  <w:marRight w:val="0"/>
                  <w:marTop w:val="0"/>
                  <w:marBottom w:val="0"/>
                  <w:divBdr>
                    <w:top w:val="none" w:sz="0" w:space="0" w:color="auto"/>
                    <w:left w:val="none" w:sz="0" w:space="0" w:color="auto"/>
                    <w:bottom w:val="none" w:sz="0" w:space="0" w:color="auto"/>
                    <w:right w:val="none" w:sz="0" w:space="0" w:color="auto"/>
                  </w:divBdr>
                  <w:divsChild>
                    <w:div w:id="1379015787">
                      <w:marLeft w:val="0"/>
                      <w:marRight w:val="0"/>
                      <w:marTop w:val="0"/>
                      <w:marBottom w:val="0"/>
                      <w:divBdr>
                        <w:top w:val="none" w:sz="0" w:space="0" w:color="auto"/>
                        <w:left w:val="none" w:sz="0" w:space="0" w:color="auto"/>
                        <w:bottom w:val="none" w:sz="0" w:space="0" w:color="auto"/>
                        <w:right w:val="none" w:sz="0" w:space="0" w:color="auto"/>
                      </w:divBdr>
                      <w:divsChild>
                        <w:div w:id="131556051">
                          <w:marLeft w:val="0"/>
                          <w:marRight w:val="0"/>
                          <w:marTop w:val="0"/>
                          <w:marBottom w:val="0"/>
                          <w:divBdr>
                            <w:top w:val="none" w:sz="0" w:space="0" w:color="auto"/>
                            <w:left w:val="none" w:sz="0" w:space="0" w:color="auto"/>
                            <w:bottom w:val="none" w:sz="0" w:space="0" w:color="auto"/>
                            <w:right w:val="none" w:sz="0" w:space="0" w:color="auto"/>
                          </w:divBdr>
                          <w:divsChild>
                            <w:div w:id="1819302071">
                              <w:marLeft w:val="0"/>
                              <w:marRight w:val="0"/>
                              <w:marTop w:val="0"/>
                              <w:marBottom w:val="0"/>
                              <w:divBdr>
                                <w:top w:val="none" w:sz="0" w:space="0" w:color="auto"/>
                                <w:left w:val="none" w:sz="0" w:space="0" w:color="auto"/>
                                <w:bottom w:val="none" w:sz="0" w:space="0" w:color="auto"/>
                                <w:right w:val="none" w:sz="0" w:space="0" w:color="auto"/>
                              </w:divBdr>
                              <w:divsChild>
                                <w:div w:id="11429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9866590">
      <w:bodyDiv w:val="1"/>
      <w:marLeft w:val="0"/>
      <w:marRight w:val="0"/>
      <w:marTop w:val="15"/>
      <w:marBottom w:val="0"/>
      <w:divBdr>
        <w:top w:val="none" w:sz="0" w:space="0" w:color="auto"/>
        <w:left w:val="none" w:sz="0" w:space="0" w:color="auto"/>
        <w:bottom w:val="none" w:sz="0" w:space="0" w:color="auto"/>
        <w:right w:val="none" w:sz="0" w:space="0" w:color="auto"/>
      </w:divBdr>
      <w:divsChild>
        <w:div w:id="609244577">
          <w:marLeft w:val="0"/>
          <w:marRight w:val="0"/>
          <w:marTop w:val="0"/>
          <w:marBottom w:val="0"/>
          <w:divBdr>
            <w:top w:val="none" w:sz="0" w:space="0" w:color="auto"/>
            <w:left w:val="none" w:sz="0" w:space="0" w:color="auto"/>
            <w:bottom w:val="none" w:sz="0" w:space="0" w:color="auto"/>
            <w:right w:val="none" w:sz="0" w:space="0" w:color="auto"/>
          </w:divBdr>
          <w:divsChild>
            <w:div w:id="429204123">
              <w:marLeft w:val="0"/>
              <w:marRight w:val="0"/>
              <w:marTop w:val="0"/>
              <w:marBottom w:val="0"/>
              <w:divBdr>
                <w:top w:val="none" w:sz="0" w:space="0" w:color="auto"/>
                <w:left w:val="none" w:sz="0" w:space="0" w:color="auto"/>
                <w:bottom w:val="none" w:sz="0" w:space="0" w:color="auto"/>
                <w:right w:val="none" w:sz="0" w:space="0" w:color="auto"/>
              </w:divBdr>
              <w:divsChild>
                <w:div w:id="415326295">
                  <w:marLeft w:val="0"/>
                  <w:marRight w:val="0"/>
                  <w:marTop w:val="0"/>
                  <w:marBottom w:val="0"/>
                  <w:divBdr>
                    <w:top w:val="none" w:sz="0" w:space="0" w:color="auto"/>
                    <w:left w:val="none" w:sz="0" w:space="0" w:color="auto"/>
                    <w:bottom w:val="none" w:sz="0" w:space="0" w:color="auto"/>
                    <w:right w:val="none" w:sz="0" w:space="0" w:color="auto"/>
                  </w:divBdr>
                  <w:divsChild>
                    <w:div w:id="946044924">
                      <w:marLeft w:val="0"/>
                      <w:marRight w:val="0"/>
                      <w:marTop w:val="0"/>
                      <w:marBottom w:val="0"/>
                      <w:divBdr>
                        <w:top w:val="none" w:sz="0" w:space="0" w:color="auto"/>
                        <w:left w:val="none" w:sz="0" w:space="0" w:color="auto"/>
                        <w:bottom w:val="none" w:sz="0" w:space="0" w:color="auto"/>
                        <w:right w:val="none" w:sz="0" w:space="0" w:color="auto"/>
                      </w:divBdr>
                      <w:divsChild>
                        <w:div w:id="1116172274">
                          <w:marLeft w:val="0"/>
                          <w:marRight w:val="0"/>
                          <w:marTop w:val="0"/>
                          <w:marBottom w:val="0"/>
                          <w:divBdr>
                            <w:top w:val="none" w:sz="0" w:space="0" w:color="auto"/>
                            <w:left w:val="none" w:sz="0" w:space="0" w:color="auto"/>
                            <w:bottom w:val="none" w:sz="0" w:space="0" w:color="auto"/>
                            <w:right w:val="none" w:sz="0" w:space="0" w:color="auto"/>
                          </w:divBdr>
                          <w:divsChild>
                            <w:div w:id="1764106954">
                              <w:marLeft w:val="0"/>
                              <w:marRight w:val="0"/>
                              <w:marTop w:val="0"/>
                              <w:marBottom w:val="0"/>
                              <w:divBdr>
                                <w:top w:val="none" w:sz="0" w:space="0" w:color="auto"/>
                                <w:left w:val="none" w:sz="0" w:space="0" w:color="auto"/>
                                <w:bottom w:val="none" w:sz="0" w:space="0" w:color="auto"/>
                                <w:right w:val="none" w:sz="0" w:space="0" w:color="auto"/>
                              </w:divBdr>
                              <w:divsChild>
                                <w:div w:id="524946275">
                                  <w:marLeft w:val="0"/>
                                  <w:marRight w:val="0"/>
                                  <w:marTop w:val="0"/>
                                  <w:marBottom w:val="0"/>
                                  <w:divBdr>
                                    <w:top w:val="none" w:sz="0" w:space="0" w:color="auto"/>
                                    <w:left w:val="none" w:sz="0" w:space="0" w:color="auto"/>
                                    <w:bottom w:val="none" w:sz="0" w:space="0" w:color="auto"/>
                                    <w:right w:val="none" w:sz="0" w:space="0" w:color="auto"/>
                                  </w:divBdr>
                                  <w:divsChild>
                                    <w:div w:id="962542267">
                                      <w:marLeft w:val="-225"/>
                                      <w:marRight w:val="-225"/>
                                      <w:marTop w:val="750"/>
                                      <w:marBottom w:val="0"/>
                                      <w:divBdr>
                                        <w:top w:val="none" w:sz="0" w:space="0" w:color="auto"/>
                                        <w:left w:val="none" w:sz="0" w:space="0" w:color="auto"/>
                                        <w:bottom w:val="none" w:sz="0" w:space="0" w:color="auto"/>
                                        <w:right w:val="none" w:sz="0" w:space="0" w:color="auto"/>
                                      </w:divBdr>
                                      <w:divsChild>
                                        <w:div w:id="1876968981">
                                          <w:marLeft w:val="0"/>
                                          <w:marRight w:val="0"/>
                                          <w:marTop w:val="0"/>
                                          <w:marBottom w:val="0"/>
                                          <w:divBdr>
                                            <w:top w:val="none" w:sz="0" w:space="0" w:color="auto"/>
                                            <w:left w:val="none" w:sz="0" w:space="0" w:color="auto"/>
                                            <w:bottom w:val="none" w:sz="0" w:space="0" w:color="auto"/>
                                            <w:right w:val="none" w:sz="0" w:space="0" w:color="auto"/>
                                          </w:divBdr>
                                          <w:divsChild>
                                            <w:div w:id="2038191620">
                                              <w:marLeft w:val="0"/>
                                              <w:marRight w:val="0"/>
                                              <w:marTop w:val="0"/>
                                              <w:marBottom w:val="0"/>
                                              <w:divBdr>
                                                <w:top w:val="none" w:sz="0" w:space="0" w:color="auto"/>
                                                <w:left w:val="none" w:sz="0" w:space="0" w:color="auto"/>
                                                <w:bottom w:val="none" w:sz="0" w:space="0" w:color="auto"/>
                                                <w:right w:val="none" w:sz="0" w:space="0" w:color="auto"/>
                                              </w:divBdr>
                                              <w:divsChild>
                                                <w:div w:id="432436769">
                                                  <w:marLeft w:val="0"/>
                                                  <w:marRight w:val="0"/>
                                                  <w:marTop w:val="0"/>
                                                  <w:marBottom w:val="0"/>
                                                  <w:divBdr>
                                                    <w:top w:val="none" w:sz="0" w:space="0" w:color="auto"/>
                                                    <w:left w:val="none" w:sz="0" w:space="0" w:color="auto"/>
                                                    <w:bottom w:val="none" w:sz="0" w:space="0" w:color="auto"/>
                                                    <w:right w:val="none" w:sz="0" w:space="0" w:color="auto"/>
                                                  </w:divBdr>
                                                  <w:divsChild>
                                                    <w:div w:id="1005084766">
                                                      <w:marLeft w:val="0"/>
                                                      <w:marRight w:val="0"/>
                                                      <w:marTop w:val="0"/>
                                                      <w:marBottom w:val="0"/>
                                                      <w:divBdr>
                                                        <w:top w:val="none" w:sz="0" w:space="0" w:color="auto"/>
                                                        <w:left w:val="none" w:sz="0" w:space="0" w:color="auto"/>
                                                        <w:bottom w:val="none" w:sz="0" w:space="0" w:color="auto"/>
                                                        <w:right w:val="none" w:sz="0" w:space="0" w:color="auto"/>
                                                      </w:divBdr>
                                                      <w:divsChild>
                                                        <w:div w:id="204185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5110551">
      <w:bodyDiv w:val="1"/>
      <w:marLeft w:val="0"/>
      <w:marRight w:val="0"/>
      <w:marTop w:val="0"/>
      <w:marBottom w:val="0"/>
      <w:divBdr>
        <w:top w:val="none" w:sz="0" w:space="0" w:color="auto"/>
        <w:left w:val="none" w:sz="0" w:space="0" w:color="auto"/>
        <w:bottom w:val="none" w:sz="0" w:space="0" w:color="auto"/>
        <w:right w:val="none" w:sz="0" w:space="0" w:color="auto"/>
      </w:divBdr>
    </w:div>
    <w:div w:id="852108752">
      <w:bodyDiv w:val="1"/>
      <w:marLeft w:val="0"/>
      <w:marRight w:val="0"/>
      <w:marTop w:val="0"/>
      <w:marBottom w:val="0"/>
      <w:divBdr>
        <w:top w:val="none" w:sz="0" w:space="0" w:color="auto"/>
        <w:left w:val="none" w:sz="0" w:space="0" w:color="auto"/>
        <w:bottom w:val="none" w:sz="0" w:space="0" w:color="auto"/>
        <w:right w:val="none" w:sz="0" w:space="0" w:color="auto"/>
      </w:divBdr>
    </w:div>
    <w:div w:id="1489251195">
      <w:bodyDiv w:val="1"/>
      <w:marLeft w:val="0"/>
      <w:marRight w:val="0"/>
      <w:marTop w:val="0"/>
      <w:marBottom w:val="0"/>
      <w:divBdr>
        <w:top w:val="none" w:sz="0" w:space="0" w:color="auto"/>
        <w:left w:val="none" w:sz="0" w:space="0" w:color="auto"/>
        <w:bottom w:val="none" w:sz="0" w:space="0" w:color="auto"/>
        <w:right w:val="none" w:sz="0" w:space="0" w:color="auto"/>
      </w:divBdr>
    </w:div>
    <w:div w:id="168836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kpiette</dc:creator>
  <cp:lastModifiedBy>cwilliams</cp:lastModifiedBy>
  <cp:revision>2</cp:revision>
  <cp:lastPrinted>2018-03-20T17:47:00Z</cp:lastPrinted>
  <dcterms:created xsi:type="dcterms:W3CDTF">2018-03-05T21:22:00Z</dcterms:created>
  <dcterms:modified xsi:type="dcterms:W3CDTF">2018-03-05T21:22:00Z</dcterms:modified>
</cp:coreProperties>
</file>