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tblBorders>
        <w:tblLook w:val="0000"/>
      </w:tblPr>
      <w:tblGrid>
        <w:gridCol w:w="4005"/>
        <w:gridCol w:w="2723"/>
        <w:gridCol w:w="4288"/>
      </w:tblGrid>
      <w:tr w:rsidR="009D506D" w:rsidRPr="000E1D22" w:rsidTr="009D506D">
        <w:trPr>
          <w:cantSplit/>
          <w:trHeight w:val="383"/>
        </w:trPr>
        <w:tc>
          <w:tcPr>
            <w:tcW w:w="4320" w:type="dxa"/>
            <w:vMerge w:val="restart"/>
            <w:tcBorders>
              <w:top w:val="single" w:sz="4" w:space="0" w:color="auto"/>
              <w:left w:val="single" w:sz="4" w:space="0" w:color="auto"/>
              <w:right w:val="single" w:sz="4" w:space="0" w:color="auto"/>
            </w:tcBorders>
          </w:tcPr>
          <w:p w:rsidR="009D506D" w:rsidRPr="000E1D22" w:rsidRDefault="00EC163A">
            <w:pPr>
              <w:pStyle w:val="Heading3"/>
              <w:jc w:val="left"/>
              <w:rPr>
                <w:rFonts w:ascii="Arial" w:hAnsi="Arial" w:cs="Arial"/>
                <w:szCs w:val="22"/>
                <w:u w:val="none"/>
              </w:rPr>
            </w:pPr>
            <w:r w:rsidRPr="00EC163A">
              <w:rPr>
                <w:rFonts w:ascii="Arial" w:hAnsi="Arial" w:cs="Arial"/>
                <w:szCs w:val="22"/>
                <w:u w:val="none"/>
              </w:rPr>
              <w:t>Recruitment and Selection</w:t>
            </w:r>
          </w:p>
        </w:tc>
        <w:tc>
          <w:tcPr>
            <w:tcW w:w="2880" w:type="dxa"/>
            <w:tcBorders>
              <w:top w:val="single" w:sz="4" w:space="0" w:color="auto"/>
              <w:left w:val="single" w:sz="4" w:space="0" w:color="auto"/>
              <w:bottom w:val="single" w:sz="4" w:space="0" w:color="auto"/>
              <w:right w:val="nil"/>
            </w:tcBorders>
          </w:tcPr>
          <w:p w:rsidR="009D506D" w:rsidRPr="000E1D22" w:rsidRDefault="00EC163A">
            <w:pPr>
              <w:spacing w:before="40"/>
              <w:rPr>
                <w:rFonts w:ascii="Arial" w:hAnsi="Arial" w:cs="Arial"/>
                <w:b/>
                <w:bCs/>
                <w:sz w:val="22"/>
                <w:szCs w:val="22"/>
              </w:rPr>
            </w:pPr>
            <w:r w:rsidRPr="00EC163A">
              <w:rPr>
                <w:rFonts w:ascii="Arial" w:hAnsi="Arial" w:cs="Arial"/>
                <w:b/>
                <w:bCs/>
                <w:sz w:val="22"/>
                <w:szCs w:val="22"/>
              </w:rPr>
              <w:t>Last Revision:</w:t>
            </w:r>
          </w:p>
        </w:tc>
        <w:tc>
          <w:tcPr>
            <w:tcW w:w="4598" w:type="dxa"/>
            <w:tcBorders>
              <w:top w:val="single" w:sz="4" w:space="0" w:color="auto"/>
              <w:left w:val="nil"/>
              <w:bottom w:val="single" w:sz="4" w:space="0" w:color="auto"/>
              <w:right w:val="single" w:sz="4" w:space="0" w:color="auto"/>
            </w:tcBorders>
          </w:tcPr>
          <w:p w:rsidR="009D506D" w:rsidRPr="000E1D22" w:rsidRDefault="00642B95" w:rsidP="009B07FC">
            <w:pPr>
              <w:spacing w:before="40"/>
              <w:rPr>
                <w:rFonts w:ascii="Arial" w:hAnsi="Arial" w:cs="Arial"/>
                <w:sz w:val="22"/>
                <w:szCs w:val="22"/>
              </w:rPr>
            </w:pPr>
            <w:r>
              <w:rPr>
                <w:rFonts w:ascii="Arial" w:hAnsi="Arial" w:cs="Arial"/>
                <w:sz w:val="22"/>
                <w:szCs w:val="22"/>
              </w:rPr>
              <w:t>March 2018</w:t>
            </w:r>
          </w:p>
        </w:tc>
      </w:tr>
      <w:tr w:rsidR="009D506D" w:rsidRPr="000E1D22" w:rsidTr="009D506D">
        <w:trPr>
          <w:cantSplit/>
          <w:trHeight w:val="383"/>
        </w:trPr>
        <w:tc>
          <w:tcPr>
            <w:tcW w:w="4320" w:type="dxa"/>
            <w:vMerge/>
            <w:tcBorders>
              <w:left w:val="single" w:sz="4" w:space="0" w:color="auto"/>
              <w:right w:val="single" w:sz="4" w:space="0" w:color="auto"/>
            </w:tcBorders>
          </w:tcPr>
          <w:p w:rsidR="009D506D" w:rsidRPr="000E1D22" w:rsidRDefault="009D506D">
            <w:pPr>
              <w:pStyle w:val="Heading3"/>
              <w:jc w:val="left"/>
              <w:rPr>
                <w:rFonts w:ascii="Arial" w:hAnsi="Arial" w:cs="Arial"/>
                <w:szCs w:val="22"/>
                <w:u w:val="none"/>
              </w:rPr>
            </w:pPr>
          </w:p>
        </w:tc>
        <w:tc>
          <w:tcPr>
            <w:tcW w:w="2880" w:type="dxa"/>
            <w:tcBorders>
              <w:top w:val="single" w:sz="4" w:space="0" w:color="auto"/>
              <w:left w:val="single" w:sz="4" w:space="0" w:color="auto"/>
              <w:bottom w:val="single" w:sz="4" w:space="0" w:color="auto"/>
              <w:right w:val="nil"/>
            </w:tcBorders>
          </w:tcPr>
          <w:p w:rsidR="009D506D" w:rsidRPr="000E1D22" w:rsidRDefault="00EC163A">
            <w:pPr>
              <w:spacing w:before="40"/>
              <w:rPr>
                <w:rFonts w:ascii="Arial" w:hAnsi="Arial" w:cs="Arial"/>
                <w:b/>
                <w:bCs/>
                <w:sz w:val="22"/>
                <w:szCs w:val="22"/>
              </w:rPr>
            </w:pPr>
            <w:r w:rsidRPr="00EC163A">
              <w:rPr>
                <w:rFonts w:ascii="Arial" w:hAnsi="Arial" w:cs="Arial"/>
                <w:b/>
                <w:bCs/>
                <w:sz w:val="22"/>
                <w:szCs w:val="22"/>
              </w:rPr>
              <w:t>Last Reviewed:</w:t>
            </w:r>
          </w:p>
        </w:tc>
        <w:tc>
          <w:tcPr>
            <w:tcW w:w="4598" w:type="dxa"/>
            <w:tcBorders>
              <w:top w:val="single" w:sz="4" w:space="0" w:color="auto"/>
              <w:left w:val="nil"/>
              <w:bottom w:val="single" w:sz="4" w:space="0" w:color="auto"/>
              <w:right w:val="single" w:sz="4" w:space="0" w:color="auto"/>
            </w:tcBorders>
          </w:tcPr>
          <w:p w:rsidR="009D506D" w:rsidRPr="000E1D22" w:rsidRDefault="00D56094" w:rsidP="009B07FC">
            <w:pPr>
              <w:spacing w:before="40"/>
              <w:rPr>
                <w:rFonts w:ascii="Arial" w:hAnsi="Arial" w:cs="Arial"/>
                <w:sz w:val="22"/>
                <w:szCs w:val="22"/>
              </w:rPr>
            </w:pPr>
            <w:r>
              <w:rPr>
                <w:rFonts w:ascii="Arial" w:hAnsi="Arial" w:cs="Arial"/>
                <w:sz w:val="22"/>
                <w:szCs w:val="22"/>
              </w:rPr>
              <w:t>March 2018</w:t>
            </w:r>
          </w:p>
        </w:tc>
      </w:tr>
      <w:tr w:rsidR="009D506D" w:rsidRPr="000E1D22" w:rsidTr="009D506D">
        <w:trPr>
          <w:cantSplit/>
          <w:trHeight w:val="1322"/>
        </w:trPr>
        <w:tc>
          <w:tcPr>
            <w:tcW w:w="4320" w:type="dxa"/>
            <w:vMerge/>
            <w:tcBorders>
              <w:left w:val="single" w:sz="4" w:space="0" w:color="auto"/>
              <w:right w:val="single" w:sz="4" w:space="0" w:color="auto"/>
            </w:tcBorders>
          </w:tcPr>
          <w:p w:rsidR="009D506D" w:rsidRPr="000E1D22" w:rsidRDefault="009D506D">
            <w:pPr>
              <w:pStyle w:val="Heading1"/>
              <w:spacing w:before="120" w:line="360" w:lineRule="exact"/>
              <w:ind w:left="259"/>
              <w:rPr>
                <w:rFonts w:ascii="Arial" w:hAnsi="Arial" w:cs="Arial"/>
                <w:sz w:val="22"/>
                <w:szCs w:val="22"/>
              </w:rPr>
            </w:pPr>
          </w:p>
        </w:tc>
        <w:tc>
          <w:tcPr>
            <w:tcW w:w="2880" w:type="dxa"/>
            <w:tcBorders>
              <w:top w:val="single" w:sz="4" w:space="0" w:color="auto"/>
              <w:left w:val="single" w:sz="4" w:space="0" w:color="auto"/>
              <w:bottom w:val="single" w:sz="4" w:space="0" w:color="auto"/>
              <w:right w:val="nil"/>
            </w:tcBorders>
          </w:tcPr>
          <w:p w:rsidR="009D506D" w:rsidRPr="000E1D22" w:rsidRDefault="00EC163A">
            <w:pPr>
              <w:spacing w:before="40"/>
              <w:rPr>
                <w:rFonts w:ascii="Arial" w:hAnsi="Arial" w:cs="Arial"/>
                <w:b/>
                <w:bCs/>
                <w:sz w:val="22"/>
                <w:szCs w:val="22"/>
              </w:rPr>
            </w:pPr>
            <w:r w:rsidRPr="00EC163A">
              <w:rPr>
                <w:rFonts w:ascii="Arial" w:hAnsi="Arial" w:cs="Arial"/>
                <w:b/>
                <w:bCs/>
                <w:sz w:val="22"/>
                <w:szCs w:val="22"/>
              </w:rPr>
              <w:t xml:space="preserve">Applies to the following THA Group of Companies: </w:t>
            </w:r>
          </w:p>
        </w:tc>
        <w:tc>
          <w:tcPr>
            <w:tcW w:w="4598" w:type="dxa"/>
            <w:tcBorders>
              <w:top w:val="single" w:sz="4" w:space="0" w:color="auto"/>
              <w:left w:val="nil"/>
              <w:bottom w:val="single" w:sz="4" w:space="0" w:color="auto"/>
              <w:right w:val="single" w:sz="4" w:space="0" w:color="auto"/>
            </w:tcBorders>
          </w:tcPr>
          <w:p w:rsidR="009D506D" w:rsidRPr="000E1D22" w:rsidRDefault="00EC163A">
            <w:pPr>
              <w:numPr>
                <w:ilvl w:val="0"/>
                <w:numId w:val="24"/>
              </w:numPr>
              <w:rPr>
                <w:rFonts w:ascii="Arial" w:hAnsi="Arial" w:cs="Arial"/>
                <w:sz w:val="22"/>
                <w:szCs w:val="22"/>
              </w:rPr>
            </w:pPr>
            <w:r w:rsidRPr="00EC163A">
              <w:rPr>
                <w:rFonts w:ascii="Arial" w:hAnsi="Arial" w:cs="Arial"/>
                <w:sz w:val="22"/>
                <w:szCs w:val="22"/>
              </w:rPr>
              <w:t>THA Services, Inc.</w:t>
            </w:r>
          </w:p>
          <w:p w:rsidR="009D506D" w:rsidRPr="000E1D22" w:rsidRDefault="00EC163A">
            <w:pPr>
              <w:numPr>
                <w:ilvl w:val="0"/>
                <w:numId w:val="24"/>
              </w:numPr>
              <w:rPr>
                <w:rFonts w:ascii="Arial" w:hAnsi="Arial" w:cs="Arial"/>
                <w:sz w:val="22"/>
                <w:szCs w:val="22"/>
              </w:rPr>
            </w:pPr>
            <w:r w:rsidRPr="00EC163A">
              <w:rPr>
                <w:rFonts w:ascii="Arial" w:hAnsi="Arial" w:cs="Arial"/>
                <w:sz w:val="22"/>
                <w:szCs w:val="22"/>
              </w:rPr>
              <w:t>Island Health Care</w:t>
            </w:r>
          </w:p>
          <w:p w:rsidR="009D506D" w:rsidRPr="000E1D22" w:rsidRDefault="00EC163A">
            <w:pPr>
              <w:numPr>
                <w:ilvl w:val="0"/>
                <w:numId w:val="24"/>
              </w:numPr>
              <w:rPr>
                <w:rFonts w:ascii="Arial" w:hAnsi="Arial" w:cs="Arial"/>
                <w:sz w:val="22"/>
                <w:szCs w:val="22"/>
              </w:rPr>
            </w:pPr>
            <w:r w:rsidRPr="00EC163A">
              <w:rPr>
                <w:rFonts w:ascii="Arial" w:hAnsi="Arial" w:cs="Arial"/>
                <w:sz w:val="22"/>
                <w:szCs w:val="22"/>
              </w:rPr>
              <w:t>Island Hospice</w:t>
            </w:r>
          </w:p>
          <w:p w:rsidR="009D506D" w:rsidRPr="000E1D22" w:rsidRDefault="00EC163A" w:rsidP="009B07FC">
            <w:pPr>
              <w:numPr>
                <w:ilvl w:val="0"/>
                <w:numId w:val="24"/>
              </w:numPr>
              <w:rPr>
                <w:rFonts w:ascii="Arial" w:hAnsi="Arial" w:cs="Arial"/>
                <w:sz w:val="22"/>
                <w:szCs w:val="22"/>
              </w:rPr>
            </w:pPr>
            <w:r w:rsidRPr="00EC163A">
              <w:rPr>
                <w:rFonts w:ascii="Arial" w:hAnsi="Arial" w:cs="Arial"/>
                <w:sz w:val="22"/>
                <w:szCs w:val="22"/>
              </w:rPr>
              <w:t>Independent Life at Home</w:t>
            </w:r>
          </w:p>
          <w:p w:rsidR="009D506D" w:rsidRPr="000E1D22" w:rsidRDefault="00EC163A" w:rsidP="009D506D">
            <w:pPr>
              <w:numPr>
                <w:ilvl w:val="0"/>
                <w:numId w:val="24"/>
              </w:numPr>
              <w:rPr>
                <w:rFonts w:ascii="Arial" w:hAnsi="Arial" w:cs="Arial"/>
                <w:sz w:val="22"/>
                <w:szCs w:val="22"/>
              </w:rPr>
            </w:pPr>
            <w:r w:rsidRPr="00EC163A">
              <w:rPr>
                <w:rFonts w:ascii="Arial" w:hAnsi="Arial" w:cs="Arial"/>
                <w:sz w:val="22"/>
                <w:szCs w:val="22"/>
              </w:rPr>
              <w:t>RightHealth</w:t>
            </w:r>
            <w:r w:rsidRPr="00EC163A">
              <w:rPr>
                <w:rFonts w:ascii="Arial" w:hAnsi="Arial" w:cs="Arial"/>
                <w:sz w:val="22"/>
                <w:szCs w:val="22"/>
                <w:vertAlign w:val="superscript"/>
              </w:rPr>
              <w:t>®</w:t>
            </w:r>
          </w:p>
          <w:p w:rsidR="004E3E43" w:rsidRPr="004E0F52" w:rsidRDefault="00EC163A" w:rsidP="009D506D">
            <w:pPr>
              <w:numPr>
                <w:ilvl w:val="0"/>
                <w:numId w:val="24"/>
              </w:numPr>
              <w:rPr>
                <w:rFonts w:ascii="Arial" w:hAnsi="Arial" w:cs="Arial"/>
                <w:sz w:val="22"/>
                <w:szCs w:val="22"/>
              </w:rPr>
            </w:pPr>
            <w:r w:rsidRPr="004E0F52">
              <w:rPr>
                <w:rFonts w:ascii="Arial" w:hAnsi="Arial" w:cs="Arial"/>
                <w:sz w:val="22"/>
                <w:szCs w:val="22"/>
              </w:rPr>
              <w:t>InteguHealth</w:t>
            </w:r>
          </w:p>
          <w:p w:rsidR="004E3E43" w:rsidRPr="000E1D22" w:rsidRDefault="00EC163A" w:rsidP="009D506D">
            <w:pPr>
              <w:numPr>
                <w:ilvl w:val="0"/>
                <w:numId w:val="24"/>
              </w:numPr>
              <w:rPr>
                <w:rFonts w:ascii="Arial" w:hAnsi="Arial" w:cs="Arial"/>
                <w:sz w:val="22"/>
                <w:szCs w:val="22"/>
              </w:rPr>
            </w:pPr>
            <w:r w:rsidRPr="004E0F52">
              <w:rPr>
                <w:rFonts w:ascii="Arial" w:hAnsi="Arial" w:cs="Arial"/>
                <w:sz w:val="22"/>
                <w:szCs w:val="22"/>
              </w:rPr>
              <w:t>Palliation Choices</w:t>
            </w:r>
          </w:p>
        </w:tc>
      </w:tr>
      <w:tr w:rsidR="009D506D" w:rsidRPr="000E1D22" w:rsidTr="009D506D">
        <w:trPr>
          <w:cantSplit/>
          <w:trHeight w:val="584"/>
        </w:trPr>
        <w:tc>
          <w:tcPr>
            <w:tcW w:w="4320" w:type="dxa"/>
            <w:vMerge/>
            <w:tcBorders>
              <w:left w:val="single" w:sz="4" w:space="0" w:color="auto"/>
              <w:bottom w:val="single" w:sz="4" w:space="0" w:color="auto"/>
              <w:right w:val="single" w:sz="4" w:space="0" w:color="auto"/>
            </w:tcBorders>
          </w:tcPr>
          <w:p w:rsidR="009D506D" w:rsidRPr="000E1D22" w:rsidRDefault="009D506D">
            <w:pPr>
              <w:pStyle w:val="Heading1"/>
              <w:spacing w:before="120" w:line="360" w:lineRule="exact"/>
              <w:ind w:left="259"/>
              <w:rPr>
                <w:rFonts w:ascii="Arial" w:hAnsi="Arial" w:cs="Arial"/>
                <w:sz w:val="22"/>
                <w:szCs w:val="22"/>
              </w:rPr>
            </w:pPr>
          </w:p>
        </w:tc>
        <w:tc>
          <w:tcPr>
            <w:tcW w:w="2880" w:type="dxa"/>
            <w:tcBorders>
              <w:top w:val="single" w:sz="4" w:space="0" w:color="auto"/>
              <w:left w:val="single" w:sz="4" w:space="0" w:color="auto"/>
              <w:bottom w:val="single" w:sz="4" w:space="0" w:color="auto"/>
              <w:right w:val="nil"/>
            </w:tcBorders>
          </w:tcPr>
          <w:p w:rsidR="009D506D" w:rsidRPr="000E1D22" w:rsidRDefault="00EC163A" w:rsidP="004E0F52">
            <w:pPr>
              <w:spacing w:before="40"/>
              <w:rPr>
                <w:rFonts w:ascii="Arial" w:hAnsi="Arial" w:cs="Arial"/>
                <w:b/>
                <w:bCs/>
                <w:sz w:val="22"/>
                <w:szCs w:val="22"/>
              </w:rPr>
            </w:pPr>
            <w:r w:rsidRPr="00EC163A">
              <w:rPr>
                <w:rFonts w:ascii="Arial" w:hAnsi="Arial" w:cs="Arial"/>
                <w:b/>
                <w:bCs/>
                <w:sz w:val="22"/>
                <w:szCs w:val="22"/>
              </w:rPr>
              <w:t>Included in the following THA Manual:</w:t>
            </w:r>
          </w:p>
        </w:tc>
        <w:tc>
          <w:tcPr>
            <w:tcW w:w="4598" w:type="dxa"/>
            <w:tcBorders>
              <w:top w:val="single" w:sz="4" w:space="0" w:color="auto"/>
              <w:left w:val="nil"/>
              <w:bottom w:val="single" w:sz="4" w:space="0" w:color="auto"/>
              <w:right w:val="single" w:sz="4" w:space="0" w:color="auto"/>
            </w:tcBorders>
          </w:tcPr>
          <w:p w:rsidR="009D506D" w:rsidRPr="000E1D22" w:rsidRDefault="00EC163A" w:rsidP="004E0F52">
            <w:pPr>
              <w:rPr>
                <w:rFonts w:ascii="Arial" w:hAnsi="Arial" w:cs="Arial"/>
                <w:sz w:val="22"/>
                <w:szCs w:val="22"/>
              </w:rPr>
            </w:pPr>
            <w:r w:rsidRPr="00EC163A">
              <w:rPr>
                <w:rFonts w:ascii="Arial" w:hAnsi="Arial" w:cs="Arial"/>
                <w:sz w:val="22"/>
                <w:szCs w:val="22"/>
              </w:rPr>
              <w:t>Administrative Policy and Procedure Manual</w:t>
            </w:r>
          </w:p>
          <w:p w:rsidR="009D506D" w:rsidRPr="000E1D22" w:rsidRDefault="00EC163A" w:rsidP="009D506D">
            <w:pPr>
              <w:ind w:left="242" w:hanging="720"/>
              <w:rPr>
                <w:rFonts w:ascii="Arial" w:hAnsi="Arial" w:cs="Arial"/>
                <w:sz w:val="22"/>
                <w:szCs w:val="22"/>
              </w:rPr>
            </w:pPr>
            <w:r w:rsidRPr="00EC163A">
              <w:rPr>
                <w:rFonts w:ascii="Arial" w:hAnsi="Arial" w:cs="Arial"/>
                <w:sz w:val="22"/>
                <w:szCs w:val="22"/>
              </w:rPr>
              <w:t>Ta</w:t>
            </w:r>
            <w:r w:rsidR="004E0F52">
              <w:rPr>
                <w:rFonts w:ascii="Arial" w:hAnsi="Arial" w:cs="Arial"/>
                <w:sz w:val="22"/>
                <w:szCs w:val="22"/>
              </w:rPr>
              <w:t xml:space="preserve">          Talent Management</w:t>
            </w:r>
          </w:p>
        </w:tc>
      </w:tr>
    </w:tbl>
    <w:p w:rsidR="00B955B4" w:rsidRPr="000E1D22" w:rsidRDefault="00B955B4" w:rsidP="00E55E2C">
      <w:pPr>
        <w:rPr>
          <w:rFonts w:ascii="Arial" w:hAnsi="Arial" w:cs="Arial"/>
          <w:sz w:val="22"/>
          <w:szCs w:val="22"/>
        </w:rPr>
      </w:pPr>
    </w:p>
    <w:p w:rsidR="00B955B4" w:rsidRPr="000E1D22" w:rsidRDefault="00EC163A" w:rsidP="00E55E2C">
      <w:pPr>
        <w:pStyle w:val="Heading3"/>
        <w:rPr>
          <w:rFonts w:ascii="Arial" w:hAnsi="Arial" w:cs="Arial"/>
          <w:szCs w:val="22"/>
        </w:rPr>
      </w:pPr>
      <w:r w:rsidRPr="00EC163A">
        <w:rPr>
          <w:rFonts w:ascii="Arial" w:hAnsi="Arial" w:cs="Arial"/>
          <w:szCs w:val="22"/>
        </w:rPr>
        <w:t>P</w:t>
      </w:r>
      <w:r w:rsidR="00FC0E12">
        <w:rPr>
          <w:rFonts w:ascii="Arial" w:hAnsi="Arial" w:cs="Arial"/>
          <w:szCs w:val="22"/>
        </w:rPr>
        <w:t>URPOSE</w:t>
      </w:r>
    </w:p>
    <w:p w:rsidR="0081569B" w:rsidRPr="000E1D22" w:rsidRDefault="0081569B" w:rsidP="00E55E2C">
      <w:pPr>
        <w:rPr>
          <w:rFonts w:ascii="Arial" w:hAnsi="Arial" w:cs="Arial"/>
          <w:sz w:val="22"/>
          <w:szCs w:val="22"/>
        </w:rPr>
      </w:pPr>
    </w:p>
    <w:p w:rsidR="00FE4D74" w:rsidRPr="000E1D22" w:rsidRDefault="00EC163A" w:rsidP="00E55E2C">
      <w:pPr>
        <w:rPr>
          <w:rFonts w:ascii="Arial" w:hAnsi="Arial" w:cs="Arial"/>
          <w:sz w:val="22"/>
          <w:szCs w:val="22"/>
        </w:rPr>
      </w:pPr>
      <w:r w:rsidRPr="00EC163A">
        <w:rPr>
          <w:rFonts w:ascii="Arial" w:hAnsi="Arial" w:cs="Arial"/>
          <w:sz w:val="22"/>
          <w:szCs w:val="22"/>
        </w:rPr>
        <w:t>THA Group is committed to hiring the best qualified candidates at the right time and place without regard to race, gender, age, national origin, religion, veteran status, marital status, sexual orientation, disability, or any other protected class.  The recruitment, selection and pre-employment screening process</w:t>
      </w:r>
      <w:r w:rsidR="004E0F52">
        <w:rPr>
          <w:rFonts w:ascii="Arial" w:hAnsi="Arial" w:cs="Arial"/>
          <w:sz w:val="22"/>
          <w:szCs w:val="22"/>
        </w:rPr>
        <w:t xml:space="preserve"> </w:t>
      </w:r>
      <w:r w:rsidRPr="00EC163A">
        <w:rPr>
          <w:rFonts w:ascii="Arial" w:hAnsi="Arial" w:cs="Arial"/>
          <w:sz w:val="22"/>
          <w:szCs w:val="22"/>
        </w:rPr>
        <w:t xml:space="preserve">outlined herein are in place to ensure that all newly hired employees are given a position that meets a consistent qualification and selection criteria necessary for long-term success in the position.  </w:t>
      </w:r>
    </w:p>
    <w:p w:rsidR="00B955B4" w:rsidRPr="000E1D22" w:rsidRDefault="00B955B4" w:rsidP="00E55E2C">
      <w:pPr>
        <w:widowControl/>
        <w:jc w:val="both"/>
        <w:rPr>
          <w:rFonts w:ascii="Arial" w:hAnsi="Arial" w:cs="Arial"/>
          <w:sz w:val="22"/>
          <w:szCs w:val="22"/>
        </w:rPr>
      </w:pPr>
    </w:p>
    <w:p w:rsidR="00B955B4" w:rsidRPr="000E1D22" w:rsidRDefault="00EC163A" w:rsidP="00E55E2C">
      <w:pPr>
        <w:pStyle w:val="Heading1"/>
        <w:rPr>
          <w:rFonts w:ascii="Arial" w:hAnsi="Arial" w:cs="Arial"/>
          <w:sz w:val="22"/>
          <w:szCs w:val="22"/>
        </w:rPr>
      </w:pPr>
      <w:r w:rsidRPr="00EC163A">
        <w:rPr>
          <w:rFonts w:ascii="Arial" w:hAnsi="Arial" w:cs="Arial"/>
          <w:sz w:val="22"/>
          <w:szCs w:val="22"/>
        </w:rPr>
        <w:t>P</w:t>
      </w:r>
      <w:r w:rsidR="00FC0E12">
        <w:rPr>
          <w:rFonts w:ascii="Arial" w:hAnsi="Arial" w:cs="Arial"/>
          <w:sz w:val="22"/>
          <w:szCs w:val="22"/>
        </w:rPr>
        <w:t>OLICY</w:t>
      </w:r>
    </w:p>
    <w:p w:rsidR="0081569B" w:rsidRPr="000E1D22" w:rsidRDefault="0081569B" w:rsidP="00E55E2C">
      <w:pPr>
        <w:rPr>
          <w:rFonts w:ascii="Arial" w:hAnsi="Arial" w:cs="Arial"/>
          <w:sz w:val="22"/>
          <w:szCs w:val="22"/>
        </w:rPr>
      </w:pPr>
    </w:p>
    <w:p w:rsidR="001F42CB" w:rsidRPr="000E1D22" w:rsidRDefault="00EC163A" w:rsidP="00E55E2C">
      <w:pPr>
        <w:widowControl/>
        <w:rPr>
          <w:rFonts w:ascii="Arial" w:hAnsi="Arial" w:cs="Arial"/>
          <w:sz w:val="22"/>
          <w:szCs w:val="22"/>
        </w:rPr>
      </w:pPr>
      <w:r w:rsidRPr="00EC163A">
        <w:rPr>
          <w:rFonts w:ascii="Arial" w:hAnsi="Arial" w:cs="Arial"/>
          <w:sz w:val="22"/>
          <w:szCs w:val="22"/>
        </w:rPr>
        <w:t>Position Control is critical to ensuring THA Group is appropriately staffed.  The position control process uses case load and productivity benchmarks from the National Association for Home Care and Hospice (NAHC) and the Hospital and Healthcare Compensation Service to validate the appropriate number of clinical and field staff.  Corporate and administrative staffing levels are also reviewed regularly and may be revised to meet changing workload requirements.</w:t>
      </w:r>
    </w:p>
    <w:p w:rsidR="001F42CB" w:rsidRPr="000E1D22" w:rsidRDefault="001F42CB" w:rsidP="00E55E2C">
      <w:pPr>
        <w:widowControl/>
        <w:rPr>
          <w:rFonts w:ascii="Arial" w:hAnsi="Arial" w:cs="Arial"/>
          <w:sz w:val="22"/>
          <w:szCs w:val="22"/>
        </w:rPr>
      </w:pPr>
    </w:p>
    <w:p w:rsidR="00FC0E12" w:rsidRPr="000E1D22" w:rsidRDefault="00EC163A" w:rsidP="00E55E2C">
      <w:pPr>
        <w:widowControl/>
        <w:rPr>
          <w:rFonts w:ascii="Arial" w:hAnsi="Arial" w:cs="Arial"/>
          <w:sz w:val="22"/>
          <w:szCs w:val="22"/>
        </w:rPr>
      </w:pPr>
      <w:r w:rsidRPr="00EC163A">
        <w:rPr>
          <w:rFonts w:ascii="Arial" w:hAnsi="Arial" w:cs="Arial"/>
          <w:sz w:val="22"/>
          <w:szCs w:val="22"/>
        </w:rPr>
        <w:t xml:space="preserve">Recruitment activity begins when the Vice President of Talent Management </w:t>
      </w:r>
      <w:r w:rsidR="004E0F52" w:rsidRPr="00EC163A">
        <w:rPr>
          <w:rFonts w:ascii="Arial" w:hAnsi="Arial" w:cs="Arial"/>
          <w:sz w:val="22"/>
          <w:szCs w:val="22"/>
        </w:rPr>
        <w:t>receives approval</w:t>
      </w:r>
      <w:r w:rsidRPr="00EC163A">
        <w:rPr>
          <w:rFonts w:ascii="Arial" w:hAnsi="Arial" w:cs="Arial"/>
          <w:sz w:val="22"/>
          <w:szCs w:val="22"/>
        </w:rPr>
        <w:t xml:space="preserve"> from the President and CEO.   All recruitment activity is approved and coordinated by Talent Management, including internal postings, ad placement, community contacts and web postings.  </w:t>
      </w:r>
    </w:p>
    <w:p w:rsidR="00337EDA" w:rsidRPr="000E1D22" w:rsidRDefault="00337EDA" w:rsidP="00E55E2C">
      <w:pPr>
        <w:widowControl/>
        <w:rPr>
          <w:rFonts w:ascii="Arial" w:hAnsi="Arial" w:cs="Arial"/>
          <w:sz w:val="22"/>
          <w:szCs w:val="22"/>
        </w:rPr>
      </w:pPr>
    </w:p>
    <w:p w:rsidR="00337EDA" w:rsidRDefault="00337EDA" w:rsidP="00337EDA">
      <w:pPr>
        <w:rPr>
          <w:rFonts w:ascii="Arial" w:hAnsi="Arial" w:cs="Arial"/>
          <w:sz w:val="22"/>
          <w:szCs w:val="22"/>
        </w:rPr>
      </w:pPr>
      <w:r>
        <w:rPr>
          <w:rFonts w:ascii="Arial" w:hAnsi="Arial" w:cs="Arial"/>
          <w:sz w:val="22"/>
          <w:szCs w:val="22"/>
        </w:rPr>
        <w:t>All managers are accountable for identifying the staffing needs of their department and the qualifications for each position within their department and getting President and CEO approval.</w:t>
      </w:r>
    </w:p>
    <w:p w:rsidR="00337EDA" w:rsidRPr="000E1D22" w:rsidRDefault="00337EDA" w:rsidP="00337EDA">
      <w:pPr>
        <w:rPr>
          <w:rFonts w:ascii="Arial" w:hAnsi="Arial" w:cs="Arial"/>
          <w:sz w:val="22"/>
          <w:szCs w:val="22"/>
        </w:rPr>
      </w:pPr>
    </w:p>
    <w:p w:rsidR="00A31413" w:rsidRDefault="00EC163A">
      <w:pPr>
        <w:widowControl/>
        <w:rPr>
          <w:rFonts w:ascii="Arial" w:hAnsi="Arial" w:cs="Arial"/>
          <w:sz w:val="22"/>
          <w:szCs w:val="22"/>
        </w:rPr>
      </w:pPr>
      <w:r w:rsidRPr="00EC163A">
        <w:rPr>
          <w:rFonts w:ascii="Arial" w:hAnsi="Arial" w:cs="Arial"/>
          <w:snapToGrid/>
          <w:color w:val="000000"/>
          <w:sz w:val="22"/>
          <w:szCs w:val="22"/>
        </w:rPr>
        <w:t>Talent Management is accountable for obtaining qualified candidates for all open positions and providing all necessary forms to implement policy and procedure</w:t>
      </w:r>
      <w:r w:rsidR="009D61B6">
        <w:rPr>
          <w:rFonts w:ascii="Arial" w:hAnsi="Arial" w:cs="Arial"/>
          <w:snapToGrid/>
          <w:color w:val="000000"/>
          <w:sz w:val="22"/>
          <w:szCs w:val="22"/>
        </w:rPr>
        <w:t>.  Talent M</w:t>
      </w:r>
      <w:r w:rsidRPr="00EC163A">
        <w:rPr>
          <w:rFonts w:ascii="Arial" w:hAnsi="Arial" w:cs="Arial"/>
          <w:snapToGrid/>
          <w:color w:val="000000"/>
          <w:sz w:val="22"/>
          <w:szCs w:val="22"/>
        </w:rPr>
        <w:t xml:space="preserve">anagement also </w:t>
      </w:r>
      <w:r w:rsidRPr="00EC163A">
        <w:rPr>
          <w:rFonts w:ascii="Arial" w:hAnsi="Arial" w:cs="Arial"/>
          <w:sz w:val="22"/>
          <w:szCs w:val="22"/>
        </w:rPr>
        <w:t>serves as the central intake for all resumes and employment applications as well as ensuring compliance with all applicable laws including Title VII of the Civil Rights Act, the Age Discrimination in Employment Act, and the Americans with Disabilities Act</w:t>
      </w:r>
    </w:p>
    <w:p w:rsidR="00EC163A" w:rsidRPr="00EC163A" w:rsidRDefault="00EC163A" w:rsidP="00EC163A">
      <w:pPr>
        <w:widowControl/>
        <w:rPr>
          <w:rFonts w:ascii="Arial" w:hAnsi="Arial" w:cs="Arial"/>
          <w:snapToGrid/>
          <w:color w:val="000000"/>
          <w:sz w:val="22"/>
          <w:szCs w:val="22"/>
        </w:rPr>
      </w:pPr>
    </w:p>
    <w:p w:rsidR="00EC163A" w:rsidRPr="00EC163A" w:rsidRDefault="00EC163A" w:rsidP="00EC163A">
      <w:pPr>
        <w:rPr>
          <w:rFonts w:ascii="Arial" w:hAnsi="Arial" w:cs="Arial"/>
          <w:b/>
          <w:sz w:val="22"/>
          <w:szCs w:val="22"/>
        </w:rPr>
      </w:pPr>
      <w:r w:rsidRPr="00EC163A">
        <w:rPr>
          <w:rFonts w:ascii="Arial" w:hAnsi="Arial" w:cs="Arial"/>
          <w:b/>
          <w:sz w:val="22"/>
          <w:szCs w:val="22"/>
        </w:rPr>
        <w:t>PROCEDURE</w:t>
      </w:r>
    </w:p>
    <w:p w:rsidR="004E3E43" w:rsidRPr="000E1D22"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b/>
          <w:bCs/>
          <w:snapToGrid/>
          <w:color w:val="000000"/>
          <w:sz w:val="22"/>
          <w:szCs w:val="22"/>
        </w:rPr>
        <w:t>INTERNAL DEFINITIONS</w:t>
      </w:r>
    </w:p>
    <w:p w:rsidR="004E3E43" w:rsidRPr="000E1D22" w:rsidRDefault="00EC163A" w:rsidP="004E3E43">
      <w:pPr>
        <w:widowControl/>
        <w:shd w:val="clear" w:color="auto" w:fill="FFFFFF"/>
        <w:spacing w:beforeAutospacing="1" w:after="100" w:afterAutospacing="1" w:line="336" w:lineRule="atLeast"/>
        <w:rPr>
          <w:rFonts w:ascii="Arial" w:hAnsi="Arial" w:cs="Arial"/>
          <w:snapToGrid/>
          <w:color w:val="000000"/>
          <w:sz w:val="22"/>
          <w:szCs w:val="22"/>
        </w:rPr>
      </w:pPr>
      <w:r w:rsidRPr="00EC163A">
        <w:rPr>
          <w:rFonts w:ascii="Arial" w:hAnsi="Arial" w:cs="Arial"/>
          <w:i/>
          <w:iCs/>
          <w:snapToGrid/>
          <w:color w:val="000000"/>
          <w:sz w:val="22"/>
          <w:szCs w:val="22"/>
        </w:rPr>
        <w:t>Transfer</w:t>
      </w:r>
      <w:r w:rsidRPr="00EC163A">
        <w:rPr>
          <w:rFonts w:ascii="Arial" w:hAnsi="Arial" w:cs="Arial" w:hint="eastAsia"/>
          <w:snapToGrid/>
          <w:color w:val="000000"/>
          <w:sz w:val="22"/>
          <w:szCs w:val="22"/>
        </w:rPr>
        <w:t>–</w:t>
      </w:r>
      <w:r w:rsidRPr="00EC163A">
        <w:rPr>
          <w:rFonts w:ascii="Arial" w:hAnsi="Arial" w:cs="Arial"/>
          <w:snapToGrid/>
          <w:color w:val="000000"/>
          <w:sz w:val="22"/>
          <w:szCs w:val="22"/>
        </w:rPr>
        <w:t>Moving an existing employee to a new position, department, or location at the same level within the Organization.</w:t>
      </w:r>
    </w:p>
    <w:p w:rsidR="004E3E43" w:rsidRPr="000E1D22"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i/>
          <w:iCs/>
          <w:snapToGrid/>
          <w:color w:val="000000"/>
          <w:sz w:val="22"/>
          <w:szCs w:val="22"/>
        </w:rPr>
        <w:t>Promotion</w:t>
      </w:r>
      <w:r w:rsidRPr="00EC163A">
        <w:rPr>
          <w:rFonts w:ascii="Arial" w:hAnsi="Arial" w:cs="Arial" w:hint="eastAsia"/>
          <w:snapToGrid/>
          <w:color w:val="000000"/>
          <w:sz w:val="22"/>
          <w:szCs w:val="22"/>
        </w:rPr>
        <w:t>–</w:t>
      </w:r>
      <w:r w:rsidRPr="00EC163A">
        <w:rPr>
          <w:rFonts w:ascii="Arial" w:hAnsi="Arial" w:cs="Arial"/>
          <w:snapToGrid/>
          <w:color w:val="000000"/>
          <w:sz w:val="22"/>
          <w:szCs w:val="22"/>
        </w:rPr>
        <w:t>Moving an existing employee to a new position, department, or location at a higher level within the Organization.</w:t>
      </w:r>
    </w:p>
    <w:p w:rsidR="00EC163A" w:rsidRPr="00EC163A" w:rsidRDefault="00EC163A" w:rsidP="00EC163A">
      <w:pPr>
        <w:widowControl/>
        <w:shd w:val="clear" w:color="auto" w:fill="FFFFFF"/>
        <w:spacing w:before="100" w:beforeAutospacing="1" w:afterAutospacing="1" w:line="336" w:lineRule="atLeast"/>
        <w:rPr>
          <w:rFonts w:ascii="Arial" w:hAnsi="Arial" w:cs="Arial"/>
          <w:snapToGrid/>
          <w:color w:val="000000"/>
          <w:sz w:val="22"/>
          <w:szCs w:val="22"/>
        </w:rPr>
      </w:pPr>
      <w:r w:rsidRPr="00EC163A">
        <w:rPr>
          <w:rFonts w:ascii="Arial" w:hAnsi="Arial" w:cs="Arial"/>
          <w:i/>
          <w:iCs/>
          <w:snapToGrid/>
          <w:color w:val="000000"/>
          <w:sz w:val="22"/>
          <w:szCs w:val="22"/>
        </w:rPr>
        <w:lastRenderedPageBreak/>
        <w:t>Demotion</w:t>
      </w:r>
      <w:r w:rsidRPr="00EC163A">
        <w:rPr>
          <w:rFonts w:ascii="Arial" w:hAnsi="Arial" w:cs="Arial" w:hint="eastAsia"/>
          <w:snapToGrid/>
          <w:color w:val="000000"/>
          <w:sz w:val="22"/>
          <w:szCs w:val="22"/>
        </w:rPr>
        <w:t>–</w:t>
      </w:r>
      <w:r w:rsidRPr="00EC163A">
        <w:rPr>
          <w:rFonts w:ascii="Arial" w:hAnsi="Arial" w:cs="Arial"/>
          <w:snapToGrid/>
          <w:color w:val="000000"/>
          <w:sz w:val="22"/>
          <w:szCs w:val="22"/>
        </w:rPr>
        <w:t>Moving an existing employee to a new position, department, or location at a lower level within the Organization.</w:t>
      </w:r>
    </w:p>
    <w:p w:rsidR="00EC163A" w:rsidRPr="00EC163A" w:rsidRDefault="007260B6" w:rsidP="00EC163A">
      <w:pPr>
        <w:widowControl/>
        <w:shd w:val="clear" w:color="auto" w:fill="FFFFFF"/>
        <w:spacing w:before="100" w:beforeAutospacing="1" w:after="100" w:afterAutospacing="1" w:line="336" w:lineRule="atLeast"/>
        <w:rPr>
          <w:rFonts w:ascii="Arial" w:hAnsi="Arial" w:cs="Arial"/>
          <w:snapToGrid/>
          <w:color w:val="000000"/>
          <w:sz w:val="22"/>
          <w:szCs w:val="22"/>
        </w:rPr>
      </w:pPr>
      <w:r>
        <w:rPr>
          <w:rFonts w:ascii="Arial" w:hAnsi="Arial" w:cs="Arial"/>
          <w:b/>
          <w:bCs/>
          <w:snapToGrid/>
          <w:color w:val="000000"/>
          <w:sz w:val="22"/>
          <w:szCs w:val="22"/>
        </w:rPr>
        <w:t xml:space="preserve">INTERNAL HIRING </w:t>
      </w:r>
      <w:r w:rsidR="00EC163A" w:rsidRPr="00EC163A">
        <w:rPr>
          <w:rFonts w:ascii="Arial" w:hAnsi="Arial" w:cs="Arial"/>
          <w:b/>
          <w:bCs/>
          <w:snapToGrid/>
          <w:color w:val="000000"/>
          <w:sz w:val="22"/>
          <w:szCs w:val="22"/>
        </w:rPr>
        <w:t>PROCEDURE</w:t>
      </w:r>
    </w:p>
    <w:p w:rsidR="007260B6" w:rsidRPr="000E1D22" w:rsidRDefault="007260B6" w:rsidP="007260B6">
      <w:pPr>
        <w:rPr>
          <w:rFonts w:ascii="Arial" w:hAnsi="Arial" w:cs="Arial"/>
          <w:sz w:val="22"/>
          <w:szCs w:val="22"/>
        </w:rPr>
      </w:pPr>
      <w:r w:rsidRPr="000E1D22">
        <w:rPr>
          <w:rFonts w:ascii="Arial" w:hAnsi="Arial" w:cs="Arial"/>
          <w:color w:val="000000"/>
          <w:sz w:val="22"/>
          <w:szCs w:val="22"/>
        </w:rPr>
        <w:t xml:space="preserve">THA Group will fill positions by drawing from internal candidates possessing the desired qualifications, and to promote from within whenever possible.  </w:t>
      </w:r>
      <w:r w:rsidRPr="000E1D22">
        <w:rPr>
          <w:rFonts w:ascii="Arial" w:hAnsi="Arial" w:cs="Arial"/>
          <w:sz w:val="22"/>
          <w:szCs w:val="22"/>
        </w:rPr>
        <w:t xml:space="preserve">Only those employees who have been in their position at least six months are eligible to apply for an internal posting unless otherwise approved by the President &amp; CEO.  Internal posting may be done concurrently with external recruiting; however, qualified internal applicants will be given first consideration.  </w:t>
      </w:r>
    </w:p>
    <w:p w:rsidR="00EC163A" w:rsidRPr="00EC163A" w:rsidRDefault="00EC163A" w:rsidP="00EC163A">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When a position becomes available, the manager to whom that position reports will first decide whether to fill the position from within or from outside the Organization, based on the position</w:t>
      </w:r>
      <w:r w:rsidRPr="00EC163A">
        <w:rPr>
          <w:rFonts w:ascii="Arial" w:hAnsi="Arial" w:cs="Arial" w:hint="eastAsia"/>
          <w:snapToGrid/>
          <w:color w:val="000000"/>
          <w:sz w:val="22"/>
          <w:szCs w:val="22"/>
        </w:rPr>
        <w:t>’</w:t>
      </w:r>
      <w:r w:rsidRPr="00EC163A">
        <w:rPr>
          <w:rFonts w:ascii="Arial" w:hAnsi="Arial" w:cs="Arial"/>
          <w:snapToGrid/>
          <w:color w:val="000000"/>
          <w:sz w:val="22"/>
          <w:szCs w:val="22"/>
        </w:rPr>
        <w:t>s requirements. This decision is to be reviewed with and approved by the person to whom the manager reports.</w:t>
      </w:r>
    </w:p>
    <w:p w:rsidR="00A31413" w:rsidRDefault="00EC163A">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If the position is to be filled from within the Organization, the manager of the open position first considers employees within the department and/or a reorganization of the department</w:t>
      </w:r>
      <w:r w:rsidRPr="00EC163A">
        <w:rPr>
          <w:rFonts w:ascii="Arial" w:hAnsi="Arial" w:cs="Arial" w:hint="eastAsia"/>
          <w:snapToGrid/>
          <w:color w:val="000000"/>
          <w:sz w:val="22"/>
          <w:szCs w:val="22"/>
        </w:rPr>
        <w:t>’</w:t>
      </w:r>
      <w:r w:rsidRPr="00EC163A">
        <w:rPr>
          <w:rFonts w:ascii="Arial" w:hAnsi="Arial" w:cs="Arial"/>
          <w:snapToGrid/>
          <w:color w:val="000000"/>
          <w:sz w:val="22"/>
          <w:szCs w:val="22"/>
        </w:rPr>
        <w:t>s work.</w:t>
      </w:r>
    </w:p>
    <w:p w:rsidR="004E3E43" w:rsidRPr="000E1D22"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In the event a qualified candidate is not available within the department, the manager consults with the person to whom he/she reports to determine if there is a qualified person within the organization.</w:t>
      </w:r>
    </w:p>
    <w:p w:rsidR="004E3E43"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 xml:space="preserve">If no employees within the organization are qualified for the position, and if the work cannot be reorganized, the manager and the </w:t>
      </w:r>
      <w:r w:rsidR="00856AB1">
        <w:rPr>
          <w:rFonts w:ascii="Arial" w:hAnsi="Arial" w:cs="Arial"/>
          <w:snapToGrid/>
          <w:color w:val="000000"/>
          <w:sz w:val="22"/>
          <w:szCs w:val="22"/>
        </w:rPr>
        <w:t>next level</w:t>
      </w:r>
      <w:r w:rsidRPr="00EC163A">
        <w:rPr>
          <w:rFonts w:ascii="Arial" w:hAnsi="Arial" w:cs="Arial"/>
          <w:snapToGrid/>
          <w:color w:val="000000"/>
          <w:sz w:val="22"/>
          <w:szCs w:val="22"/>
        </w:rPr>
        <w:t xml:space="preserve"> manager decide whether to post the position within the Organization and/or obtain candidates from outside the Organization.</w:t>
      </w:r>
    </w:p>
    <w:p w:rsidR="0081060C" w:rsidRPr="0081060C" w:rsidRDefault="00EC163A" w:rsidP="004E3E43">
      <w:pPr>
        <w:widowControl/>
        <w:shd w:val="clear" w:color="auto" w:fill="FFFFFF"/>
        <w:spacing w:before="100" w:beforeAutospacing="1" w:after="100" w:afterAutospacing="1" w:line="336" w:lineRule="atLeast"/>
        <w:rPr>
          <w:rFonts w:ascii="Arial" w:hAnsi="Arial" w:cs="Arial"/>
          <w:b/>
          <w:snapToGrid/>
          <w:color w:val="000000"/>
          <w:sz w:val="22"/>
          <w:szCs w:val="22"/>
        </w:rPr>
      </w:pPr>
      <w:r w:rsidRPr="00EC163A">
        <w:rPr>
          <w:rFonts w:ascii="Arial" w:hAnsi="Arial" w:cs="Arial"/>
          <w:b/>
          <w:snapToGrid/>
          <w:color w:val="000000"/>
          <w:sz w:val="22"/>
          <w:szCs w:val="22"/>
        </w:rPr>
        <w:t>Internal Hiring Process</w:t>
      </w:r>
    </w:p>
    <w:p w:rsidR="004E3E43" w:rsidRPr="000E1D22" w:rsidRDefault="0081060C"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Pr>
          <w:rFonts w:ascii="Arial" w:hAnsi="Arial" w:cs="Arial"/>
          <w:snapToGrid/>
          <w:color w:val="000000"/>
          <w:sz w:val="22"/>
          <w:szCs w:val="22"/>
        </w:rPr>
        <w:t>M</w:t>
      </w:r>
      <w:r w:rsidR="00EC163A" w:rsidRPr="00EC163A">
        <w:rPr>
          <w:rFonts w:ascii="Arial" w:hAnsi="Arial" w:cs="Arial"/>
          <w:snapToGrid/>
          <w:color w:val="000000"/>
          <w:sz w:val="22"/>
          <w:szCs w:val="22"/>
        </w:rPr>
        <w:t>anager has the position approved by the President and CEO and communicates the needs to Talent Management, along with a request for a job posting for internal and/or external candidates.</w:t>
      </w:r>
    </w:p>
    <w:p w:rsidR="004E3E43" w:rsidRPr="000E1D22"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Talent Management posts th</w:t>
      </w:r>
      <w:r w:rsidR="0081060C">
        <w:rPr>
          <w:rFonts w:ascii="Arial" w:hAnsi="Arial" w:cs="Arial"/>
          <w:snapToGrid/>
          <w:color w:val="000000"/>
          <w:sz w:val="22"/>
          <w:szCs w:val="22"/>
        </w:rPr>
        <w:t>e job via electronic company communication</w:t>
      </w:r>
      <w:r w:rsidRPr="00EC163A">
        <w:rPr>
          <w:rFonts w:ascii="Arial" w:hAnsi="Arial" w:cs="Arial"/>
          <w:snapToGrid/>
          <w:color w:val="000000"/>
          <w:sz w:val="22"/>
          <w:szCs w:val="22"/>
        </w:rPr>
        <w:t xml:space="preserve"> </w:t>
      </w:r>
      <w:r w:rsidR="0081060C" w:rsidRPr="00F543E7">
        <w:rPr>
          <w:rFonts w:ascii="Arial" w:hAnsi="Arial" w:cs="Arial"/>
          <w:snapToGrid/>
          <w:color w:val="000000"/>
          <w:sz w:val="22"/>
          <w:szCs w:val="22"/>
        </w:rPr>
        <w:t>to notify existing employees of a position</w:t>
      </w:r>
      <w:r w:rsidR="0081060C" w:rsidRPr="00F543E7">
        <w:rPr>
          <w:rFonts w:ascii="Arial" w:hAnsi="Arial" w:cs="Arial" w:hint="eastAsia"/>
          <w:snapToGrid/>
          <w:color w:val="000000"/>
          <w:sz w:val="22"/>
          <w:szCs w:val="22"/>
        </w:rPr>
        <w:t>’</w:t>
      </w:r>
      <w:r w:rsidR="0081060C" w:rsidRPr="00F543E7">
        <w:rPr>
          <w:rFonts w:ascii="Arial" w:hAnsi="Arial" w:cs="Arial"/>
          <w:snapToGrid/>
          <w:color w:val="000000"/>
          <w:sz w:val="22"/>
          <w:szCs w:val="22"/>
        </w:rPr>
        <w:t>s availability and obtain qualified internal candidates</w:t>
      </w:r>
      <w:r w:rsidR="0081060C">
        <w:rPr>
          <w:rFonts w:ascii="Arial" w:hAnsi="Arial" w:cs="Arial"/>
          <w:snapToGrid/>
          <w:color w:val="000000"/>
          <w:sz w:val="22"/>
          <w:szCs w:val="22"/>
        </w:rPr>
        <w:t xml:space="preserve">.  The posting includes: </w:t>
      </w:r>
      <w:r w:rsidRPr="00EC163A">
        <w:rPr>
          <w:rFonts w:ascii="Arial" w:hAnsi="Arial" w:cs="Arial"/>
          <w:snapToGrid/>
          <w:color w:val="000000"/>
          <w:sz w:val="22"/>
          <w:szCs w:val="22"/>
        </w:rPr>
        <w:t xml:space="preserve"> location, a description of the position, required qualifications, and the date by which applications must be received. </w:t>
      </w:r>
    </w:p>
    <w:p w:rsidR="004E3E43" w:rsidRPr="000E1D22"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Any eligible and qualified employee may apply for a posted position by completing an application supplied by Talent Management. However, applications will only be considered for the position if the employee:</w:t>
      </w:r>
    </w:p>
    <w:p w:rsidR="00EC163A" w:rsidRPr="00EC163A" w:rsidRDefault="00EC163A" w:rsidP="00EC163A">
      <w:pPr>
        <w:pStyle w:val="ListParagraph"/>
        <w:numPr>
          <w:ilvl w:val="0"/>
          <w:numId w:val="28"/>
        </w:numPr>
        <w:shd w:val="clear" w:color="auto" w:fill="FFFFFF"/>
        <w:spacing w:before="100" w:beforeAutospacing="1" w:after="100" w:afterAutospacing="1" w:line="336" w:lineRule="atLeast"/>
        <w:rPr>
          <w:rFonts w:ascii="Arial" w:hAnsi="Arial" w:cs="Arial"/>
          <w:color w:val="000000"/>
        </w:rPr>
      </w:pPr>
      <w:r w:rsidRPr="00EC163A">
        <w:rPr>
          <w:rFonts w:ascii="Arial" w:hAnsi="Arial" w:cs="Arial"/>
          <w:color w:val="000000"/>
        </w:rPr>
        <w:t>Provide</w:t>
      </w:r>
      <w:r w:rsidR="00D56094">
        <w:rPr>
          <w:rFonts w:ascii="Arial" w:hAnsi="Arial" w:cs="Arial"/>
          <w:color w:val="000000"/>
        </w:rPr>
        <w:t>s</w:t>
      </w:r>
      <w:r w:rsidRPr="00EC163A">
        <w:rPr>
          <w:rFonts w:ascii="Arial" w:hAnsi="Arial" w:cs="Arial"/>
          <w:color w:val="000000"/>
        </w:rPr>
        <w:t xml:space="preserve"> evidence that they possess the required qualifications.</w:t>
      </w:r>
    </w:p>
    <w:p w:rsidR="00EC163A" w:rsidRPr="00EC163A" w:rsidRDefault="00EC163A" w:rsidP="00EC163A">
      <w:pPr>
        <w:pStyle w:val="ListParagraph"/>
        <w:numPr>
          <w:ilvl w:val="0"/>
          <w:numId w:val="28"/>
        </w:numPr>
        <w:shd w:val="clear" w:color="auto" w:fill="FFFFFF"/>
        <w:spacing w:before="100" w:beforeAutospacing="1" w:after="100" w:afterAutospacing="1" w:line="336" w:lineRule="atLeast"/>
        <w:rPr>
          <w:rFonts w:ascii="Arial" w:hAnsi="Arial" w:cs="Arial"/>
          <w:color w:val="000000"/>
        </w:rPr>
      </w:pPr>
      <w:r w:rsidRPr="00EC163A">
        <w:rPr>
          <w:rFonts w:ascii="Arial" w:hAnsi="Arial" w:cs="Arial"/>
          <w:color w:val="000000"/>
        </w:rPr>
        <w:t>Ha</w:t>
      </w:r>
      <w:r w:rsidR="00D56094">
        <w:rPr>
          <w:rFonts w:ascii="Arial" w:hAnsi="Arial" w:cs="Arial"/>
          <w:color w:val="000000"/>
        </w:rPr>
        <w:t>s</w:t>
      </w:r>
      <w:r w:rsidRPr="00EC163A">
        <w:rPr>
          <w:rFonts w:ascii="Arial" w:hAnsi="Arial" w:cs="Arial"/>
          <w:color w:val="000000"/>
        </w:rPr>
        <w:t xml:space="preserve"> been in their current position at least six months.</w:t>
      </w:r>
    </w:p>
    <w:p w:rsidR="00EC163A" w:rsidRPr="00EC163A" w:rsidRDefault="00EC163A" w:rsidP="00EC163A">
      <w:pPr>
        <w:pStyle w:val="ListParagraph"/>
        <w:numPr>
          <w:ilvl w:val="0"/>
          <w:numId w:val="28"/>
        </w:numPr>
        <w:shd w:val="clear" w:color="auto" w:fill="FFFFFF"/>
        <w:spacing w:before="100" w:beforeAutospacing="1" w:after="100" w:afterAutospacing="1" w:line="336" w:lineRule="atLeast"/>
        <w:rPr>
          <w:rFonts w:ascii="Arial" w:hAnsi="Arial" w:cs="Arial"/>
          <w:color w:val="000000"/>
        </w:rPr>
      </w:pPr>
      <w:proofErr w:type="spellStart"/>
      <w:r w:rsidRPr="00EC163A">
        <w:rPr>
          <w:rFonts w:ascii="Arial" w:hAnsi="Arial" w:cs="Arial"/>
          <w:color w:val="000000"/>
        </w:rPr>
        <w:t>Hav</w:t>
      </w:r>
      <w:r w:rsidR="00D56094">
        <w:rPr>
          <w:rFonts w:ascii="Arial" w:hAnsi="Arial" w:cs="Arial"/>
          <w:color w:val="000000"/>
        </w:rPr>
        <w:t>s</w:t>
      </w:r>
      <w:proofErr w:type="spellEnd"/>
      <w:r w:rsidRPr="00EC163A">
        <w:rPr>
          <w:rFonts w:ascii="Arial" w:hAnsi="Arial" w:cs="Arial"/>
          <w:color w:val="000000"/>
        </w:rPr>
        <w:t xml:space="preserve"> no current Performance Improvement notifications.</w:t>
      </w:r>
    </w:p>
    <w:p w:rsidR="00EC163A" w:rsidRPr="00EC163A" w:rsidRDefault="00EC163A" w:rsidP="00EC163A">
      <w:pPr>
        <w:pStyle w:val="ListParagraph"/>
        <w:numPr>
          <w:ilvl w:val="0"/>
          <w:numId w:val="28"/>
        </w:numPr>
        <w:shd w:val="clear" w:color="auto" w:fill="FFFFFF"/>
        <w:spacing w:before="100" w:beforeAutospacing="1" w:after="100" w:afterAutospacing="1" w:line="336" w:lineRule="atLeast"/>
        <w:rPr>
          <w:rFonts w:ascii="Arial" w:hAnsi="Arial" w:cs="Arial"/>
          <w:color w:val="000000"/>
        </w:rPr>
      </w:pPr>
      <w:r w:rsidRPr="00EC163A">
        <w:rPr>
          <w:rFonts w:ascii="Arial" w:hAnsi="Arial" w:cs="Arial"/>
          <w:color w:val="000000"/>
        </w:rPr>
        <w:t>Ha</w:t>
      </w:r>
      <w:r w:rsidR="00D56094">
        <w:rPr>
          <w:rFonts w:ascii="Arial" w:hAnsi="Arial" w:cs="Arial"/>
          <w:color w:val="000000"/>
        </w:rPr>
        <w:t>s</w:t>
      </w:r>
      <w:r w:rsidRPr="00EC163A">
        <w:rPr>
          <w:rFonts w:ascii="Arial" w:hAnsi="Arial" w:cs="Arial"/>
          <w:color w:val="000000"/>
        </w:rPr>
        <w:t xml:space="preserve"> not been excessively absent or late during the past 12 months.</w:t>
      </w:r>
    </w:p>
    <w:p w:rsidR="00EC163A" w:rsidRPr="00EC163A" w:rsidRDefault="00EC163A" w:rsidP="00EC163A">
      <w:pPr>
        <w:pStyle w:val="ListParagraph"/>
        <w:numPr>
          <w:ilvl w:val="0"/>
          <w:numId w:val="28"/>
        </w:numPr>
        <w:shd w:val="clear" w:color="auto" w:fill="FFFFFF"/>
        <w:spacing w:before="100" w:beforeAutospacing="1" w:after="100" w:afterAutospacing="1" w:line="336" w:lineRule="atLeast"/>
        <w:rPr>
          <w:rFonts w:ascii="Arial" w:hAnsi="Arial" w:cs="Arial"/>
          <w:color w:val="000000"/>
        </w:rPr>
      </w:pPr>
      <w:r w:rsidRPr="00EC163A">
        <w:rPr>
          <w:rFonts w:ascii="Arial" w:hAnsi="Arial" w:cs="Arial"/>
          <w:color w:val="000000"/>
        </w:rPr>
        <w:t>Ha</w:t>
      </w:r>
      <w:r w:rsidR="00D56094">
        <w:rPr>
          <w:rFonts w:ascii="Arial" w:hAnsi="Arial" w:cs="Arial"/>
          <w:color w:val="000000"/>
        </w:rPr>
        <w:t>s</w:t>
      </w:r>
      <w:r w:rsidRPr="00EC163A">
        <w:rPr>
          <w:rFonts w:ascii="Arial" w:hAnsi="Arial" w:cs="Arial"/>
          <w:color w:val="000000"/>
        </w:rPr>
        <w:t xml:space="preserve"> received at least a Proficient rating on their last performance appraisal.</w:t>
      </w:r>
    </w:p>
    <w:p w:rsidR="004E3E43" w:rsidRPr="000E1D22"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 xml:space="preserve">Talent Management will make every effort to notify an employee within one week of receiving an application if the employee does not meet the above requirements. Such notice will state which requirement(s) was not met, </w:t>
      </w:r>
      <w:r w:rsidRPr="00EC163A">
        <w:rPr>
          <w:rFonts w:ascii="Arial" w:hAnsi="Arial" w:cs="Arial"/>
          <w:snapToGrid/>
          <w:color w:val="000000"/>
          <w:sz w:val="22"/>
          <w:szCs w:val="22"/>
        </w:rPr>
        <w:lastRenderedPageBreak/>
        <w:t>and that the employee will not be considered for the position unless the employee can provide information to support his</w:t>
      </w:r>
      <w:r w:rsidR="00D56094">
        <w:rPr>
          <w:rFonts w:ascii="Arial" w:hAnsi="Arial" w:cs="Arial"/>
          <w:snapToGrid/>
          <w:color w:val="000000"/>
          <w:sz w:val="22"/>
          <w:szCs w:val="22"/>
        </w:rPr>
        <w:t>/her</w:t>
      </w:r>
      <w:r w:rsidRPr="00EC163A">
        <w:rPr>
          <w:rFonts w:ascii="Arial" w:hAnsi="Arial" w:cs="Arial"/>
          <w:snapToGrid/>
          <w:color w:val="000000"/>
          <w:sz w:val="22"/>
          <w:szCs w:val="22"/>
        </w:rPr>
        <w:t xml:space="preserve"> qualifications.</w:t>
      </w:r>
    </w:p>
    <w:p w:rsidR="004E3E43" w:rsidRPr="000E1D22"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Applications from employees who apply for the position and possess the required qualifications are forwarded, after the closing date for applying, to the hiring manager.</w:t>
      </w:r>
    </w:p>
    <w:p w:rsidR="004E3E43" w:rsidRPr="000E1D22"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The manager of the position interviews all qualified applying employees and makes a decision regarding each one.</w:t>
      </w:r>
    </w:p>
    <w:p w:rsidR="004E3E43" w:rsidRPr="000E1D22"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In the event there are two or more employees with identical qualifications, the manager is encouraged to use length of service with the Organization as a deciding factor.</w:t>
      </w:r>
    </w:p>
    <w:p w:rsidR="004E3E43" w:rsidRPr="000E1D22"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When the selection has been made, Talent Management notifies the selected candidate and any non-selected but considered candidates.</w:t>
      </w:r>
    </w:p>
    <w:p w:rsidR="00000000" w:rsidRDefault="00EC163A">
      <w:pPr>
        <w:rPr>
          <w:rFonts w:ascii="Arial" w:hAnsi="Arial" w:cs="Arial"/>
          <w:sz w:val="22"/>
          <w:szCs w:val="22"/>
        </w:rPr>
      </w:pPr>
      <w:r w:rsidRPr="00EC163A">
        <w:rPr>
          <w:rFonts w:ascii="Arial" w:hAnsi="Arial" w:cs="Arial"/>
          <w:snapToGrid/>
          <w:color w:val="000000"/>
          <w:sz w:val="22"/>
          <w:szCs w:val="22"/>
        </w:rPr>
        <w:t>Talent Management coordinates the date of the employee transfer/promotion and initiates the Payroll Status form and submits the form to Payroll.</w:t>
      </w:r>
    </w:p>
    <w:p w:rsidR="005D73D8" w:rsidRPr="00771012" w:rsidRDefault="00EC163A" w:rsidP="005D73D8">
      <w:pPr>
        <w:widowControl/>
        <w:spacing w:after="150" w:line="330" w:lineRule="atLeast"/>
        <w:rPr>
          <w:rFonts w:ascii="Arial" w:hAnsi="Arial" w:cs="Arial"/>
          <w:b/>
          <w:snapToGrid/>
          <w:color w:val="494949"/>
          <w:sz w:val="22"/>
          <w:szCs w:val="22"/>
        </w:rPr>
      </w:pPr>
      <w:r w:rsidRPr="00EC163A">
        <w:rPr>
          <w:rFonts w:ascii="Arial" w:hAnsi="Arial" w:cs="Arial"/>
          <w:b/>
          <w:sz w:val="22"/>
          <w:szCs w:val="22"/>
        </w:rPr>
        <w:t>E</w:t>
      </w:r>
      <w:r w:rsidRPr="00EC163A">
        <w:rPr>
          <w:rFonts w:ascii="Arial" w:hAnsi="Arial" w:cs="Arial"/>
          <w:b/>
          <w:snapToGrid/>
          <w:color w:val="494949"/>
          <w:sz w:val="22"/>
          <w:szCs w:val="22"/>
        </w:rPr>
        <w:t>xternal Hiring Process</w:t>
      </w:r>
    </w:p>
    <w:p w:rsidR="00231F9A" w:rsidRDefault="00EC163A" w:rsidP="005D73D8">
      <w:pPr>
        <w:widowControl/>
        <w:spacing w:after="150" w:line="330" w:lineRule="atLeast"/>
        <w:rPr>
          <w:rFonts w:ascii="Arial" w:hAnsi="Arial" w:cs="Arial"/>
          <w:snapToGrid/>
          <w:color w:val="494949"/>
          <w:sz w:val="22"/>
          <w:szCs w:val="22"/>
        </w:rPr>
      </w:pPr>
      <w:r w:rsidRPr="00EC163A">
        <w:rPr>
          <w:rFonts w:ascii="Arial" w:hAnsi="Arial" w:cs="Arial"/>
          <w:snapToGrid/>
          <w:color w:val="494949"/>
          <w:sz w:val="22"/>
          <w:szCs w:val="22"/>
        </w:rPr>
        <w:t xml:space="preserve">A standardized process is used to ensure all interviews are consistently handled.  </w:t>
      </w:r>
      <w:r w:rsidR="000E1D22" w:rsidRPr="000E1D22">
        <w:rPr>
          <w:rFonts w:ascii="Arial" w:hAnsi="Arial" w:cs="Arial"/>
          <w:sz w:val="22"/>
          <w:szCs w:val="22"/>
        </w:rPr>
        <w:t xml:space="preserve">All applicants are consistently evaluated against the required knowledge, skills and experience for the position as outlined in the job description.  </w:t>
      </w:r>
      <w:r w:rsidRPr="00EC163A">
        <w:rPr>
          <w:rFonts w:ascii="Arial" w:hAnsi="Arial" w:cs="Arial"/>
          <w:snapToGrid/>
          <w:color w:val="494949"/>
          <w:sz w:val="22"/>
          <w:szCs w:val="22"/>
        </w:rPr>
        <w:t>This process involves t</w:t>
      </w:r>
      <w:r w:rsidR="00771012">
        <w:rPr>
          <w:rFonts w:ascii="Arial" w:hAnsi="Arial" w:cs="Arial"/>
          <w:snapToGrid/>
          <w:color w:val="494949"/>
          <w:sz w:val="22"/>
          <w:szCs w:val="22"/>
        </w:rPr>
        <w:t>he use of</w:t>
      </w:r>
      <w:r w:rsidRPr="00EC163A">
        <w:rPr>
          <w:rFonts w:ascii="Arial" w:hAnsi="Arial" w:cs="Arial"/>
          <w:snapToGrid/>
          <w:color w:val="494949"/>
          <w:sz w:val="22"/>
          <w:szCs w:val="22"/>
        </w:rPr>
        <w:t xml:space="preserve"> standard </w:t>
      </w:r>
      <w:r w:rsidR="00771012">
        <w:rPr>
          <w:rFonts w:ascii="Arial" w:hAnsi="Arial" w:cs="Arial"/>
          <w:snapToGrid/>
          <w:color w:val="494949"/>
          <w:sz w:val="22"/>
          <w:szCs w:val="22"/>
        </w:rPr>
        <w:t>interview guide</w:t>
      </w:r>
      <w:r w:rsidRPr="00EC163A">
        <w:rPr>
          <w:rFonts w:ascii="Arial" w:hAnsi="Arial" w:cs="Arial"/>
          <w:snapToGrid/>
          <w:color w:val="494949"/>
          <w:sz w:val="22"/>
          <w:szCs w:val="22"/>
        </w:rPr>
        <w:t>s.</w:t>
      </w:r>
    </w:p>
    <w:p w:rsidR="00AD4A8E" w:rsidRDefault="00AD4A8E" w:rsidP="00AD4A8E">
      <w:pPr>
        <w:pStyle w:val="Heading3"/>
        <w:rPr>
          <w:rFonts w:ascii="Arial" w:hAnsi="Arial" w:cs="Arial"/>
          <w:szCs w:val="22"/>
        </w:rPr>
      </w:pPr>
    </w:p>
    <w:p w:rsidR="00AD4A8E" w:rsidRPr="000E1D22" w:rsidRDefault="00AD4A8E" w:rsidP="00AD4A8E">
      <w:pPr>
        <w:pStyle w:val="Heading3"/>
        <w:rPr>
          <w:rFonts w:ascii="Arial" w:hAnsi="Arial" w:cs="Arial"/>
          <w:szCs w:val="22"/>
        </w:rPr>
      </w:pPr>
      <w:r>
        <w:rPr>
          <w:rFonts w:ascii="Arial" w:hAnsi="Arial" w:cs="Arial"/>
          <w:szCs w:val="22"/>
        </w:rPr>
        <w:t xml:space="preserve">EXTERNAL </w:t>
      </w:r>
      <w:r w:rsidRPr="000E1D22">
        <w:rPr>
          <w:rFonts w:ascii="Arial" w:hAnsi="Arial" w:cs="Arial"/>
          <w:szCs w:val="22"/>
        </w:rPr>
        <w:t>DEFINITIONS</w:t>
      </w:r>
    </w:p>
    <w:p w:rsidR="00AD4A8E" w:rsidRDefault="00AD4A8E" w:rsidP="00AD4A8E">
      <w:pPr>
        <w:rPr>
          <w:rFonts w:ascii="Arial" w:hAnsi="Arial" w:cs="Arial"/>
          <w:b/>
          <w:sz w:val="22"/>
          <w:szCs w:val="22"/>
        </w:rPr>
      </w:pPr>
    </w:p>
    <w:p w:rsidR="00AD4A8E" w:rsidRPr="000E1D22" w:rsidRDefault="00AD4A8E" w:rsidP="00AD4A8E">
      <w:pPr>
        <w:rPr>
          <w:rFonts w:ascii="Arial" w:hAnsi="Arial" w:cs="Arial"/>
          <w:sz w:val="22"/>
          <w:szCs w:val="22"/>
        </w:rPr>
      </w:pPr>
      <w:r w:rsidRPr="000E1D22">
        <w:rPr>
          <w:rFonts w:ascii="Arial" w:hAnsi="Arial" w:cs="Arial"/>
          <w:b/>
          <w:sz w:val="22"/>
          <w:szCs w:val="22"/>
        </w:rPr>
        <w:t>Applicant:</w:t>
      </w:r>
      <w:r w:rsidRPr="000E1D22">
        <w:rPr>
          <w:rFonts w:ascii="Arial" w:hAnsi="Arial" w:cs="Arial"/>
          <w:sz w:val="22"/>
          <w:szCs w:val="22"/>
        </w:rPr>
        <w:t xml:space="preserve">  A person who wishes to be considered for employment and completes the forms necessary to participate in the review process for a specific job vacancy.</w:t>
      </w:r>
    </w:p>
    <w:p w:rsidR="00AD4A8E" w:rsidRPr="000E1D22" w:rsidRDefault="00AD4A8E" w:rsidP="00AD4A8E">
      <w:pPr>
        <w:rPr>
          <w:rFonts w:ascii="Arial" w:hAnsi="Arial" w:cs="Arial"/>
          <w:sz w:val="22"/>
          <w:szCs w:val="22"/>
        </w:rPr>
      </w:pPr>
    </w:p>
    <w:p w:rsidR="00AD4A8E" w:rsidRPr="000E1D22" w:rsidRDefault="00AD4A8E" w:rsidP="00AD4A8E">
      <w:pPr>
        <w:rPr>
          <w:rFonts w:ascii="Arial" w:hAnsi="Arial" w:cs="Arial"/>
          <w:sz w:val="22"/>
          <w:szCs w:val="22"/>
        </w:rPr>
      </w:pPr>
      <w:r w:rsidRPr="000E1D22">
        <w:rPr>
          <w:rFonts w:ascii="Arial" w:hAnsi="Arial" w:cs="Arial"/>
          <w:b/>
          <w:sz w:val="22"/>
          <w:szCs w:val="22"/>
        </w:rPr>
        <w:t>Candidate:</w:t>
      </w:r>
      <w:r w:rsidRPr="000E1D22">
        <w:rPr>
          <w:rFonts w:ascii="Arial" w:hAnsi="Arial" w:cs="Arial"/>
          <w:sz w:val="22"/>
          <w:szCs w:val="22"/>
        </w:rPr>
        <w:t xml:space="preserve"> An applicant who meets or exceeds the minimum qualifications of a specific job vacancy and is invited to interview for the position. </w:t>
      </w:r>
    </w:p>
    <w:p w:rsidR="00AD4A8E" w:rsidRPr="000E1D22" w:rsidRDefault="00AD4A8E" w:rsidP="005D73D8">
      <w:pPr>
        <w:widowControl/>
        <w:spacing w:after="150" w:line="330" w:lineRule="atLeast"/>
        <w:rPr>
          <w:rFonts w:ascii="Arial" w:hAnsi="Arial" w:cs="Arial"/>
          <w:snapToGrid/>
          <w:color w:val="494949"/>
          <w:sz w:val="22"/>
          <w:szCs w:val="22"/>
        </w:rPr>
      </w:pPr>
    </w:p>
    <w:p w:rsidR="00EC163A" w:rsidRPr="00EC163A" w:rsidRDefault="00EC163A" w:rsidP="00EC163A">
      <w:pPr>
        <w:pStyle w:val="ListParagraph"/>
        <w:numPr>
          <w:ilvl w:val="0"/>
          <w:numId w:val="25"/>
        </w:numPr>
        <w:spacing w:before="100" w:beforeAutospacing="1" w:after="100" w:afterAutospacing="1" w:line="330" w:lineRule="atLeast"/>
        <w:rPr>
          <w:rFonts w:ascii="Arial" w:hAnsi="Arial" w:cs="Arial"/>
          <w:color w:val="494949"/>
        </w:rPr>
      </w:pPr>
      <w:r w:rsidRPr="00EC163A">
        <w:rPr>
          <w:rFonts w:ascii="Arial" w:hAnsi="Arial" w:cs="Arial"/>
          <w:color w:val="494949"/>
        </w:rPr>
        <w:t>Talent Management will schedule and coordinate all interviews, as well as complete a phone screen</w:t>
      </w:r>
      <w:r w:rsidR="000E1D22">
        <w:rPr>
          <w:rFonts w:ascii="Arial" w:hAnsi="Arial" w:cs="Arial"/>
          <w:color w:val="494949"/>
        </w:rPr>
        <w:t>, if applicable</w:t>
      </w:r>
      <w:r w:rsidRPr="00EC163A">
        <w:rPr>
          <w:rFonts w:ascii="Arial" w:hAnsi="Arial" w:cs="Arial"/>
          <w:color w:val="494949"/>
        </w:rPr>
        <w:t xml:space="preserve">. </w:t>
      </w:r>
      <w:r w:rsidRPr="00EC163A">
        <w:rPr>
          <w:rFonts w:ascii="Arial" w:hAnsi="Arial" w:cs="Arial"/>
        </w:rPr>
        <w:t xml:space="preserve">Talent Management forwards the resumes of the best qualified applicants to the hiring manager, who makes the final determination regarding invitations to interview.  </w:t>
      </w:r>
    </w:p>
    <w:p w:rsidR="00EC163A" w:rsidRPr="00EC163A" w:rsidRDefault="00EC163A" w:rsidP="00EC163A">
      <w:pPr>
        <w:pStyle w:val="ListParagraph"/>
        <w:numPr>
          <w:ilvl w:val="0"/>
          <w:numId w:val="25"/>
        </w:numPr>
        <w:spacing w:before="100" w:beforeAutospacing="1" w:after="100" w:afterAutospacing="1" w:line="330" w:lineRule="atLeast"/>
        <w:rPr>
          <w:rFonts w:ascii="Arial" w:hAnsi="Arial" w:cs="Arial"/>
          <w:color w:val="494949"/>
        </w:rPr>
      </w:pPr>
      <w:r w:rsidRPr="00EC163A">
        <w:rPr>
          <w:rFonts w:ascii="Arial" w:hAnsi="Arial" w:cs="Arial"/>
          <w:color w:val="494949"/>
        </w:rPr>
        <w:t xml:space="preserve"> One interview is conducted by th</w:t>
      </w:r>
      <w:r w:rsidR="00856AB1">
        <w:rPr>
          <w:rFonts w:ascii="Arial" w:hAnsi="Arial" w:cs="Arial"/>
          <w:color w:val="494949"/>
        </w:rPr>
        <w:t>e hiring manager and the next level</w:t>
      </w:r>
      <w:r w:rsidRPr="00EC163A">
        <w:rPr>
          <w:rFonts w:ascii="Arial" w:hAnsi="Arial" w:cs="Arial"/>
          <w:color w:val="494949"/>
        </w:rPr>
        <w:t xml:space="preserve"> manager for all entry level and clinical positions.  A first round interview is completed by the hiring manager and a second round interview is</w:t>
      </w:r>
      <w:r w:rsidR="00856AB1">
        <w:rPr>
          <w:rFonts w:ascii="Arial" w:hAnsi="Arial" w:cs="Arial"/>
          <w:color w:val="494949"/>
        </w:rPr>
        <w:t xml:space="preserve"> conducted by the next level</w:t>
      </w:r>
      <w:r w:rsidRPr="00EC163A">
        <w:rPr>
          <w:rFonts w:ascii="Arial" w:hAnsi="Arial" w:cs="Arial"/>
          <w:color w:val="494949"/>
        </w:rPr>
        <w:t xml:space="preserve"> manager for any manager level and above position</w:t>
      </w:r>
      <w:r w:rsidR="001917AC">
        <w:rPr>
          <w:rFonts w:ascii="Arial" w:hAnsi="Arial" w:cs="Arial"/>
          <w:color w:val="494949"/>
        </w:rPr>
        <w:t>s</w:t>
      </w:r>
      <w:r w:rsidRPr="00EC163A">
        <w:rPr>
          <w:rFonts w:ascii="Arial" w:hAnsi="Arial" w:cs="Arial"/>
          <w:color w:val="494949"/>
        </w:rPr>
        <w:t xml:space="preserve">.  </w:t>
      </w:r>
    </w:p>
    <w:p w:rsidR="005D73D8" w:rsidRPr="000E1D22" w:rsidRDefault="00EC163A" w:rsidP="005D73D8">
      <w:pPr>
        <w:widowControl/>
        <w:numPr>
          <w:ilvl w:val="0"/>
          <w:numId w:val="25"/>
        </w:numPr>
        <w:spacing w:before="100" w:beforeAutospacing="1" w:after="100" w:afterAutospacing="1" w:line="330" w:lineRule="atLeast"/>
        <w:rPr>
          <w:rFonts w:ascii="Arial" w:hAnsi="Arial" w:cs="Arial"/>
          <w:snapToGrid/>
          <w:color w:val="494949"/>
          <w:sz w:val="22"/>
          <w:szCs w:val="22"/>
        </w:rPr>
      </w:pPr>
      <w:r w:rsidRPr="00EC163A">
        <w:rPr>
          <w:rFonts w:ascii="Arial" w:hAnsi="Arial" w:cs="Arial"/>
          <w:snapToGrid/>
          <w:color w:val="494949"/>
          <w:sz w:val="22"/>
          <w:szCs w:val="22"/>
        </w:rPr>
        <w:t>Hiring managers are responsible for conducting timely, effective interviews of qualified candidates for open positions. Talent Management is available to advise hiring managers on interview techniques and final candidate selection.</w:t>
      </w:r>
    </w:p>
    <w:p w:rsidR="005D73D8" w:rsidRPr="000E1D22" w:rsidRDefault="00EC163A" w:rsidP="005D73D8">
      <w:pPr>
        <w:widowControl/>
        <w:numPr>
          <w:ilvl w:val="0"/>
          <w:numId w:val="25"/>
        </w:numPr>
        <w:spacing w:before="100" w:beforeAutospacing="1" w:after="100" w:afterAutospacing="1" w:line="330" w:lineRule="atLeast"/>
        <w:rPr>
          <w:rFonts w:ascii="Arial" w:hAnsi="Arial" w:cs="Arial"/>
          <w:snapToGrid/>
          <w:color w:val="494949"/>
          <w:sz w:val="22"/>
          <w:szCs w:val="22"/>
        </w:rPr>
      </w:pPr>
      <w:r w:rsidRPr="00EC163A">
        <w:rPr>
          <w:rFonts w:ascii="Arial" w:hAnsi="Arial" w:cs="Arial"/>
          <w:snapToGrid/>
          <w:color w:val="494949"/>
          <w:sz w:val="22"/>
          <w:szCs w:val="22"/>
        </w:rPr>
        <w:lastRenderedPageBreak/>
        <w:t>Upon the selection of the final candidate, the Hiring Manager, Finance, Talent Management and President and CEO will collaborate to develop an appropriate offer of employment (including position title, compensation, etc.).</w:t>
      </w:r>
    </w:p>
    <w:p w:rsidR="005D73D8" w:rsidRPr="000E1D22" w:rsidRDefault="00EC163A" w:rsidP="005D73D8">
      <w:pPr>
        <w:widowControl/>
        <w:numPr>
          <w:ilvl w:val="0"/>
          <w:numId w:val="25"/>
        </w:numPr>
        <w:spacing w:before="100" w:beforeAutospacing="1" w:after="100" w:afterAutospacing="1" w:line="330" w:lineRule="atLeast"/>
        <w:rPr>
          <w:rFonts w:ascii="Arial" w:hAnsi="Arial" w:cs="Arial"/>
          <w:snapToGrid/>
          <w:color w:val="494949"/>
          <w:sz w:val="22"/>
          <w:szCs w:val="22"/>
        </w:rPr>
      </w:pPr>
      <w:r w:rsidRPr="00EC163A">
        <w:rPr>
          <w:rFonts w:ascii="Arial" w:hAnsi="Arial" w:cs="Arial"/>
          <w:snapToGrid/>
          <w:color w:val="494949"/>
          <w:sz w:val="22"/>
          <w:szCs w:val="22"/>
        </w:rPr>
        <w:t>Talent Management will extend the verbal offer of employment to the candidate selected. Talent Management will prepare a written offer of employment for the candidate.</w:t>
      </w:r>
    </w:p>
    <w:p w:rsidR="005D73D8" w:rsidRPr="000E1D22" w:rsidRDefault="00EC163A" w:rsidP="005D73D8">
      <w:pPr>
        <w:widowControl/>
        <w:numPr>
          <w:ilvl w:val="0"/>
          <w:numId w:val="25"/>
        </w:numPr>
        <w:spacing w:before="100" w:beforeAutospacing="1" w:after="100" w:afterAutospacing="1" w:line="330" w:lineRule="atLeast"/>
        <w:rPr>
          <w:rFonts w:ascii="Arial" w:hAnsi="Arial" w:cs="Arial"/>
          <w:snapToGrid/>
          <w:color w:val="494949"/>
          <w:sz w:val="22"/>
          <w:szCs w:val="22"/>
        </w:rPr>
      </w:pPr>
      <w:r w:rsidRPr="00EC163A">
        <w:rPr>
          <w:rFonts w:ascii="Arial" w:hAnsi="Arial" w:cs="Arial"/>
          <w:snapToGrid/>
          <w:color w:val="494949"/>
          <w:sz w:val="22"/>
          <w:szCs w:val="22"/>
        </w:rPr>
        <w:t xml:space="preserve">Upon receipt of an offer letter signed by the candidate, Talent Management will initiate a thorough pre-employment screen that includes: </w:t>
      </w:r>
    </w:p>
    <w:p w:rsidR="00EC163A" w:rsidRDefault="005D73D8" w:rsidP="00EC163A">
      <w:pPr>
        <w:pStyle w:val="ListParagraph"/>
        <w:ind w:left="360"/>
        <w:rPr>
          <w:rFonts w:ascii="Arial" w:hAnsi="Arial" w:cs="Arial"/>
        </w:rPr>
      </w:pPr>
      <w:r w:rsidRPr="000E1D22">
        <w:rPr>
          <w:rFonts w:ascii="Arial" w:hAnsi="Arial" w:cs="Arial"/>
        </w:rPr>
        <w:t xml:space="preserve">Criminal Records </w:t>
      </w:r>
      <w:r w:rsidRPr="000E1D22">
        <w:rPr>
          <w:rFonts w:ascii="Arial" w:hAnsi="Arial" w:cs="Arial"/>
        </w:rPr>
        <w:tab/>
      </w:r>
      <w:r w:rsidRPr="000E1D22">
        <w:rPr>
          <w:rFonts w:ascii="Arial" w:hAnsi="Arial" w:cs="Arial"/>
        </w:rPr>
        <w:tab/>
        <w:t xml:space="preserve">References </w:t>
      </w:r>
    </w:p>
    <w:p w:rsidR="00EC163A" w:rsidRDefault="005D73D8" w:rsidP="00EC163A">
      <w:pPr>
        <w:pStyle w:val="ListParagraph"/>
        <w:ind w:left="360"/>
        <w:rPr>
          <w:rFonts w:ascii="Arial" w:hAnsi="Arial" w:cs="Arial"/>
        </w:rPr>
      </w:pPr>
      <w:r w:rsidRPr="000E1D22">
        <w:rPr>
          <w:rFonts w:ascii="Arial" w:hAnsi="Arial" w:cs="Arial"/>
        </w:rPr>
        <w:t xml:space="preserve">DMV </w:t>
      </w:r>
      <w:r w:rsidRPr="000E1D22">
        <w:rPr>
          <w:rFonts w:ascii="Arial" w:hAnsi="Arial" w:cs="Arial"/>
        </w:rPr>
        <w:tab/>
      </w:r>
      <w:r w:rsidRPr="000E1D22">
        <w:rPr>
          <w:rFonts w:ascii="Arial" w:hAnsi="Arial" w:cs="Arial"/>
        </w:rPr>
        <w:tab/>
      </w:r>
      <w:r w:rsidRPr="000E1D22">
        <w:rPr>
          <w:rFonts w:ascii="Arial" w:hAnsi="Arial" w:cs="Arial"/>
        </w:rPr>
        <w:tab/>
      </w:r>
      <w:r w:rsidRPr="000E1D22">
        <w:rPr>
          <w:rFonts w:ascii="Arial" w:hAnsi="Arial" w:cs="Arial"/>
        </w:rPr>
        <w:tab/>
        <w:t xml:space="preserve">Professional License Verification </w:t>
      </w:r>
    </w:p>
    <w:p w:rsidR="00EC163A" w:rsidRDefault="00F543E7" w:rsidP="00EC163A">
      <w:pPr>
        <w:pStyle w:val="ListParagraph"/>
        <w:ind w:left="360"/>
        <w:rPr>
          <w:rFonts w:ascii="Arial" w:hAnsi="Arial" w:cs="Arial"/>
        </w:rPr>
      </w:pPr>
      <w:r w:rsidRPr="00F543E7">
        <w:rPr>
          <w:rFonts w:ascii="Arial" w:hAnsi="Arial" w:cs="Arial"/>
        </w:rPr>
        <w:t xml:space="preserve">Education verification </w:t>
      </w:r>
      <w:r w:rsidRPr="00F543E7">
        <w:rPr>
          <w:rFonts w:ascii="Arial" w:hAnsi="Arial" w:cs="Arial"/>
        </w:rPr>
        <w:tab/>
      </w:r>
      <w:r w:rsidRPr="00F543E7">
        <w:rPr>
          <w:rFonts w:ascii="Arial" w:hAnsi="Arial" w:cs="Arial"/>
        </w:rPr>
        <w:tab/>
        <w:t>OIG Exclusions</w:t>
      </w:r>
    </w:p>
    <w:p w:rsidR="00EC163A" w:rsidRDefault="00F25686" w:rsidP="00EC163A">
      <w:pPr>
        <w:pStyle w:val="ListParagraph"/>
        <w:ind w:left="360"/>
        <w:rPr>
          <w:rFonts w:ascii="Arial" w:hAnsi="Arial" w:cs="Arial"/>
        </w:rPr>
      </w:pPr>
      <w:r w:rsidRPr="00F25686">
        <w:rPr>
          <w:rFonts w:ascii="Arial" w:hAnsi="Arial" w:cs="Arial"/>
        </w:rPr>
        <w:t>I-9 verification</w:t>
      </w:r>
      <w:r w:rsidRPr="00F25686">
        <w:rPr>
          <w:rFonts w:ascii="Arial" w:hAnsi="Arial" w:cs="Arial"/>
        </w:rPr>
        <w:tab/>
      </w:r>
      <w:r w:rsidRPr="00F25686">
        <w:rPr>
          <w:rFonts w:ascii="Arial" w:hAnsi="Arial" w:cs="Arial"/>
        </w:rPr>
        <w:tab/>
      </w:r>
      <w:r w:rsidRPr="00F25686">
        <w:rPr>
          <w:rFonts w:ascii="Arial" w:hAnsi="Arial" w:cs="Arial"/>
        </w:rPr>
        <w:tab/>
        <w:t>Drug Screen</w:t>
      </w:r>
    </w:p>
    <w:p w:rsidR="00EC163A" w:rsidRDefault="00F25686" w:rsidP="00EC163A">
      <w:pPr>
        <w:pStyle w:val="ListParagraph"/>
        <w:ind w:left="360"/>
        <w:rPr>
          <w:rFonts w:ascii="Arial" w:hAnsi="Arial" w:cs="Arial"/>
        </w:rPr>
      </w:pPr>
      <w:r w:rsidRPr="00F25686">
        <w:rPr>
          <w:rFonts w:ascii="Arial" w:hAnsi="Arial" w:cs="Arial"/>
        </w:rPr>
        <w:t>E-verify</w:t>
      </w:r>
      <w:r w:rsidRPr="00F25686">
        <w:rPr>
          <w:rFonts w:ascii="Arial" w:hAnsi="Arial" w:cs="Arial"/>
        </w:rPr>
        <w:tab/>
      </w:r>
      <w:r w:rsidRPr="00F25686">
        <w:rPr>
          <w:rFonts w:ascii="Arial" w:hAnsi="Arial" w:cs="Arial"/>
        </w:rPr>
        <w:tab/>
      </w:r>
      <w:r w:rsidRPr="00F25686">
        <w:rPr>
          <w:rFonts w:ascii="Arial" w:hAnsi="Arial" w:cs="Arial"/>
        </w:rPr>
        <w:tab/>
      </w:r>
      <w:r w:rsidR="00642B95">
        <w:rPr>
          <w:rFonts w:ascii="Arial" w:hAnsi="Arial" w:cs="Arial"/>
        </w:rPr>
        <w:tab/>
      </w:r>
      <w:r w:rsidRPr="00F25686">
        <w:rPr>
          <w:rFonts w:ascii="Arial" w:hAnsi="Arial" w:cs="Arial"/>
        </w:rPr>
        <w:t>Vehicle Registration</w:t>
      </w:r>
    </w:p>
    <w:p w:rsidR="00EC163A" w:rsidRDefault="009D61B6" w:rsidP="00EC163A">
      <w:pPr>
        <w:pStyle w:val="ListParagraph"/>
        <w:ind w:left="360"/>
        <w:rPr>
          <w:rFonts w:ascii="Arial" w:hAnsi="Arial" w:cs="Arial"/>
        </w:rPr>
      </w:pPr>
      <w:r>
        <w:rPr>
          <w:rFonts w:ascii="Arial" w:hAnsi="Arial" w:cs="Arial"/>
        </w:rPr>
        <w:t>Auto Insurance</w:t>
      </w:r>
    </w:p>
    <w:p w:rsidR="00160079" w:rsidRPr="000E1D22" w:rsidRDefault="00EC163A" w:rsidP="00160079">
      <w:pPr>
        <w:ind w:left="360"/>
        <w:rPr>
          <w:rFonts w:ascii="Arial" w:hAnsi="Arial" w:cs="Arial"/>
          <w:sz w:val="22"/>
          <w:szCs w:val="22"/>
        </w:rPr>
      </w:pPr>
      <w:r w:rsidRPr="00EC163A">
        <w:rPr>
          <w:rFonts w:ascii="Arial" w:hAnsi="Arial" w:cs="Arial"/>
          <w:sz w:val="22"/>
          <w:szCs w:val="22"/>
        </w:rPr>
        <w:t>All offers are contingent upon successful completion of the pre-employment screening.  I-9 verification is completed on Day 1 of employment, with the E-verify process to be completed within 3 business days of initial employment, as required by Federal and State law. All other screening processes are completed prior to the first day of employment.  Prospective employees cannot report for orientation until these screens have been successfully completed.</w:t>
      </w:r>
    </w:p>
    <w:p w:rsidR="00EC163A" w:rsidRPr="00EC163A" w:rsidRDefault="00EC163A" w:rsidP="00EC163A">
      <w:pPr>
        <w:pStyle w:val="ListParagraph"/>
        <w:ind w:left="360"/>
        <w:rPr>
          <w:rFonts w:ascii="Arial" w:hAnsi="Arial" w:cs="Arial"/>
          <w:color w:val="494949"/>
        </w:rPr>
      </w:pPr>
    </w:p>
    <w:p w:rsidR="00FE4D74" w:rsidRPr="000E1D22" w:rsidRDefault="00EC163A" w:rsidP="00E55E2C">
      <w:pPr>
        <w:ind w:left="360"/>
        <w:rPr>
          <w:rFonts w:ascii="Arial" w:hAnsi="Arial" w:cs="Arial"/>
          <w:sz w:val="22"/>
          <w:szCs w:val="22"/>
        </w:rPr>
      </w:pPr>
      <w:r w:rsidRPr="00EC163A">
        <w:rPr>
          <w:rFonts w:ascii="Arial" w:hAnsi="Arial" w:cs="Arial"/>
          <w:sz w:val="22"/>
          <w:szCs w:val="22"/>
        </w:rPr>
        <w:t xml:space="preserve">   </w:t>
      </w:r>
    </w:p>
    <w:p w:rsidR="00FE4D74" w:rsidRPr="000E1D22" w:rsidRDefault="00FE4D74" w:rsidP="00E55E2C">
      <w:pPr>
        <w:ind w:left="360"/>
        <w:rPr>
          <w:rFonts w:ascii="Arial" w:hAnsi="Arial" w:cs="Arial"/>
          <w:sz w:val="22"/>
          <w:szCs w:val="22"/>
        </w:rPr>
      </w:pPr>
    </w:p>
    <w:p w:rsidR="00EC163A" w:rsidRPr="00EC163A" w:rsidRDefault="00EC163A" w:rsidP="00EC163A">
      <w:pPr>
        <w:rPr>
          <w:rFonts w:ascii="Arial" w:hAnsi="Arial" w:cs="Arial"/>
          <w:b/>
          <w:sz w:val="22"/>
          <w:szCs w:val="22"/>
        </w:rPr>
      </w:pPr>
      <w:r w:rsidRPr="00EC163A">
        <w:rPr>
          <w:rFonts w:ascii="Arial" w:hAnsi="Arial" w:cs="Arial"/>
          <w:b/>
          <w:sz w:val="22"/>
          <w:szCs w:val="22"/>
        </w:rPr>
        <w:t>Recruiting and Selection Retention</w:t>
      </w:r>
    </w:p>
    <w:p w:rsidR="00FE4D74" w:rsidRPr="000E1D22" w:rsidRDefault="00EC163A" w:rsidP="00E55E2C">
      <w:pPr>
        <w:ind w:left="360"/>
        <w:rPr>
          <w:rFonts w:ascii="Arial" w:hAnsi="Arial" w:cs="Arial"/>
          <w:sz w:val="22"/>
          <w:szCs w:val="22"/>
        </w:rPr>
      </w:pPr>
      <w:r w:rsidRPr="00EC163A">
        <w:rPr>
          <w:rFonts w:ascii="Arial" w:hAnsi="Arial" w:cs="Arial"/>
          <w:sz w:val="22"/>
          <w:szCs w:val="22"/>
        </w:rPr>
        <w:t>All documentation related to recruiting and selection of employees is retained in Talent Management for one year from the creation of the document for non-hires and for the duration of employment for hired employees or 1 year from the date of creation, which ever is later including:</w:t>
      </w:r>
    </w:p>
    <w:p w:rsidR="00FE4D74" w:rsidRPr="000E1D22" w:rsidRDefault="00EC163A" w:rsidP="00E55E2C">
      <w:pPr>
        <w:pStyle w:val="ListParagraph"/>
        <w:numPr>
          <w:ilvl w:val="0"/>
          <w:numId w:val="27"/>
        </w:numPr>
        <w:spacing w:after="0" w:line="240" w:lineRule="auto"/>
        <w:ind w:left="1530" w:hanging="450"/>
        <w:rPr>
          <w:rFonts w:ascii="Arial" w:hAnsi="Arial" w:cs="Arial"/>
        </w:rPr>
      </w:pPr>
      <w:r w:rsidRPr="00EC163A">
        <w:rPr>
          <w:rFonts w:ascii="Arial" w:hAnsi="Arial" w:cs="Arial"/>
        </w:rPr>
        <w:t>Job requisitions and postings</w:t>
      </w:r>
    </w:p>
    <w:p w:rsidR="00FE4D74" w:rsidRPr="000E1D22" w:rsidRDefault="00EC163A" w:rsidP="00E55E2C">
      <w:pPr>
        <w:pStyle w:val="ListParagraph"/>
        <w:numPr>
          <w:ilvl w:val="0"/>
          <w:numId w:val="27"/>
        </w:numPr>
        <w:spacing w:after="0" w:line="240" w:lineRule="auto"/>
        <w:ind w:left="1530" w:hanging="450"/>
        <w:rPr>
          <w:rFonts w:ascii="Arial" w:hAnsi="Arial" w:cs="Arial"/>
        </w:rPr>
      </w:pPr>
      <w:r w:rsidRPr="00EC163A">
        <w:rPr>
          <w:rFonts w:ascii="Arial" w:hAnsi="Arial" w:cs="Arial"/>
        </w:rPr>
        <w:t>Applicant resumes and screening documentation</w:t>
      </w:r>
    </w:p>
    <w:p w:rsidR="00FE4D74" w:rsidRPr="000E1D22" w:rsidRDefault="00EC163A" w:rsidP="00E55E2C">
      <w:pPr>
        <w:pStyle w:val="ListParagraph"/>
        <w:numPr>
          <w:ilvl w:val="0"/>
          <w:numId w:val="27"/>
        </w:numPr>
        <w:spacing w:after="0" w:line="240" w:lineRule="auto"/>
        <w:ind w:left="1530" w:hanging="450"/>
        <w:rPr>
          <w:rFonts w:ascii="Arial" w:hAnsi="Arial" w:cs="Arial"/>
        </w:rPr>
      </w:pPr>
      <w:r w:rsidRPr="00EC163A">
        <w:rPr>
          <w:rFonts w:ascii="Arial" w:hAnsi="Arial" w:cs="Arial"/>
        </w:rPr>
        <w:t xml:space="preserve">Candidate correspondence </w:t>
      </w:r>
    </w:p>
    <w:p w:rsidR="00FE4D74" w:rsidRPr="000E1D22" w:rsidRDefault="00EC163A" w:rsidP="00E55E2C">
      <w:pPr>
        <w:pStyle w:val="ListParagraph"/>
        <w:numPr>
          <w:ilvl w:val="0"/>
          <w:numId w:val="27"/>
        </w:numPr>
        <w:spacing w:after="0" w:line="240" w:lineRule="auto"/>
        <w:ind w:left="1530" w:hanging="450"/>
        <w:rPr>
          <w:rFonts w:ascii="Arial" w:hAnsi="Arial" w:cs="Arial"/>
        </w:rPr>
      </w:pPr>
      <w:r w:rsidRPr="00EC163A">
        <w:rPr>
          <w:rFonts w:ascii="Arial" w:hAnsi="Arial" w:cs="Arial"/>
        </w:rPr>
        <w:t>Interview and selection documentation</w:t>
      </w:r>
    </w:p>
    <w:p w:rsidR="00216821" w:rsidRDefault="00EC163A" w:rsidP="00337EDA">
      <w:pPr>
        <w:pStyle w:val="ListParagraph"/>
        <w:numPr>
          <w:ilvl w:val="0"/>
          <w:numId w:val="27"/>
        </w:numPr>
        <w:spacing w:after="0" w:line="240" w:lineRule="auto"/>
        <w:ind w:left="1440"/>
        <w:rPr>
          <w:rFonts w:ascii="Arial" w:hAnsi="Arial" w:cs="Arial"/>
        </w:rPr>
      </w:pPr>
      <w:r w:rsidRPr="00EC163A">
        <w:rPr>
          <w:rFonts w:ascii="Arial" w:hAnsi="Arial" w:cs="Arial"/>
        </w:rPr>
        <w:t xml:space="preserve"> Offer letter(s) and related documentation regarding negotiations and acceptance</w:t>
      </w:r>
    </w:p>
    <w:p w:rsidR="00B955B4" w:rsidRPr="00216821" w:rsidRDefault="00B955B4" w:rsidP="00216821">
      <w:pPr>
        <w:rPr>
          <w:rFonts w:ascii="Arial" w:hAnsi="Arial" w:cs="Arial"/>
        </w:rPr>
      </w:pPr>
    </w:p>
    <w:sectPr w:rsidR="00B955B4" w:rsidRPr="00216821" w:rsidSect="009D506D">
      <w:footerReference w:type="even" r:id="rId7"/>
      <w:footerReference w:type="default" r:id="rId8"/>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7AC" w:rsidRDefault="001917AC">
      <w:r>
        <w:separator/>
      </w:r>
    </w:p>
  </w:endnote>
  <w:endnote w:type="continuationSeparator" w:id="0">
    <w:p w:rsidR="001917AC" w:rsidRDefault="00191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AC" w:rsidRDefault="00A03E04">
    <w:pPr>
      <w:pStyle w:val="Footer"/>
      <w:framePr w:wrap="around" w:vAnchor="text" w:hAnchor="margin" w:xAlign="right" w:y="1"/>
      <w:rPr>
        <w:rStyle w:val="PageNumber"/>
      </w:rPr>
    </w:pPr>
    <w:r>
      <w:rPr>
        <w:rStyle w:val="PageNumber"/>
      </w:rPr>
      <w:fldChar w:fldCharType="begin"/>
    </w:r>
    <w:r w:rsidR="001917AC">
      <w:rPr>
        <w:rStyle w:val="PageNumber"/>
      </w:rPr>
      <w:instrText xml:space="preserve">PAGE  </w:instrText>
    </w:r>
    <w:r>
      <w:rPr>
        <w:rStyle w:val="PageNumber"/>
      </w:rPr>
      <w:fldChar w:fldCharType="separate"/>
    </w:r>
    <w:r w:rsidR="001917AC">
      <w:rPr>
        <w:rStyle w:val="PageNumber"/>
        <w:noProof/>
      </w:rPr>
      <w:t>1</w:t>
    </w:r>
    <w:r>
      <w:rPr>
        <w:rStyle w:val="PageNumber"/>
      </w:rPr>
      <w:fldChar w:fldCharType="end"/>
    </w:r>
  </w:p>
  <w:p w:rsidR="001917AC" w:rsidRDefault="001917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AC" w:rsidRPr="00973754" w:rsidRDefault="00216821" w:rsidP="00E55E2C">
    <w:pPr>
      <w:pStyle w:val="Footer"/>
      <w:tabs>
        <w:tab w:val="clear" w:pos="4320"/>
        <w:tab w:val="clear" w:pos="8640"/>
        <w:tab w:val="right" w:pos="10800"/>
      </w:tabs>
      <w:rPr>
        <w:rFonts w:ascii="Arial" w:hAnsi="Arial" w:cs="Arial"/>
        <w:sz w:val="16"/>
        <w:szCs w:val="16"/>
      </w:rPr>
    </w:pPr>
    <w:r>
      <w:rPr>
        <w:rFonts w:ascii="Arial" w:hAnsi="Arial" w:cs="Arial"/>
        <w:sz w:val="16"/>
        <w:szCs w:val="16"/>
      </w:rPr>
      <w:t xml:space="preserve">G:\Policies and Procedures 2018\Administrative Policy and Procedure Manual\Talent Management\Recruitment and </w:t>
    </w:r>
    <w:proofErr w:type="spellStart"/>
    <w:r>
      <w:rPr>
        <w:rFonts w:ascii="Arial" w:hAnsi="Arial" w:cs="Arial"/>
        <w:sz w:val="16"/>
        <w:szCs w:val="16"/>
      </w:rPr>
      <w:t>Selection.doc</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7AC" w:rsidRDefault="001917AC">
      <w:r>
        <w:separator/>
      </w:r>
    </w:p>
  </w:footnote>
  <w:footnote w:type="continuationSeparator" w:id="0">
    <w:p w:rsidR="001917AC" w:rsidRDefault="00191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sz w:val="24"/>
      </w:rPr>
    </w:lvl>
    <w:lvl w:ilvl="1">
      <w:start w:val="1"/>
      <w:numFmt w:val="decimal"/>
      <w:pStyle w:val="Level2"/>
      <w:lvlText w:val="%2."/>
      <w:lvlJc w:val="left"/>
      <w:pPr>
        <w:tabs>
          <w:tab w:val="num" w:pos="1440"/>
        </w:tabs>
        <w:ind w:left="1440" w:hanging="720"/>
      </w:pPr>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3"/>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0000004"/>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4834982"/>
    <w:multiLevelType w:val="singleLevel"/>
    <w:tmpl w:val="075EE990"/>
    <w:lvl w:ilvl="0">
      <w:start w:val="1"/>
      <w:numFmt w:val="bullet"/>
      <w:lvlText w:val=""/>
      <w:lvlJc w:val="left"/>
      <w:pPr>
        <w:tabs>
          <w:tab w:val="num" w:pos="360"/>
        </w:tabs>
        <w:ind w:left="360" w:hanging="360"/>
      </w:pPr>
      <w:rPr>
        <w:rFonts w:ascii="Symbol" w:hAnsi="Symbol" w:hint="default"/>
        <w:b w:val="0"/>
        <w:i w:val="0"/>
        <w:sz w:val="18"/>
      </w:rPr>
    </w:lvl>
  </w:abstractNum>
  <w:abstractNum w:abstractNumId="6">
    <w:nsid w:val="08ED1A5D"/>
    <w:multiLevelType w:val="singleLevel"/>
    <w:tmpl w:val="3DAE9B82"/>
    <w:lvl w:ilvl="0">
      <w:start w:val="6"/>
      <w:numFmt w:val="decimal"/>
      <w:lvlText w:val="%1."/>
      <w:lvlJc w:val="left"/>
      <w:pPr>
        <w:tabs>
          <w:tab w:val="num" w:pos="360"/>
        </w:tabs>
        <w:ind w:left="360" w:hanging="360"/>
      </w:pPr>
    </w:lvl>
  </w:abstractNum>
  <w:abstractNum w:abstractNumId="7">
    <w:nsid w:val="0A4359E7"/>
    <w:multiLevelType w:val="hybridMultilevel"/>
    <w:tmpl w:val="8E2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E51DA9"/>
    <w:multiLevelType w:val="singleLevel"/>
    <w:tmpl w:val="40069870"/>
    <w:lvl w:ilvl="0">
      <w:start w:val="1"/>
      <w:numFmt w:val="decimal"/>
      <w:lvlText w:val="%1."/>
      <w:lvlJc w:val="left"/>
      <w:pPr>
        <w:tabs>
          <w:tab w:val="num" w:pos="360"/>
        </w:tabs>
        <w:ind w:left="360" w:hanging="360"/>
      </w:pPr>
      <w:rPr>
        <w:b w:val="0"/>
        <w:i w:val="0"/>
        <w:sz w:val="24"/>
      </w:rPr>
    </w:lvl>
  </w:abstractNum>
  <w:abstractNum w:abstractNumId="9">
    <w:nsid w:val="18FA64A6"/>
    <w:multiLevelType w:val="singleLevel"/>
    <w:tmpl w:val="075EE990"/>
    <w:lvl w:ilvl="0">
      <w:start w:val="1"/>
      <w:numFmt w:val="bullet"/>
      <w:lvlText w:val=""/>
      <w:lvlJc w:val="left"/>
      <w:pPr>
        <w:tabs>
          <w:tab w:val="num" w:pos="360"/>
        </w:tabs>
        <w:ind w:left="360" w:hanging="360"/>
      </w:pPr>
      <w:rPr>
        <w:rFonts w:ascii="Symbol" w:hAnsi="Symbol" w:hint="default"/>
        <w:b w:val="0"/>
        <w:i w:val="0"/>
        <w:sz w:val="18"/>
      </w:rPr>
    </w:lvl>
  </w:abstractNum>
  <w:abstractNum w:abstractNumId="10">
    <w:nsid w:val="1E7527B9"/>
    <w:multiLevelType w:val="singleLevel"/>
    <w:tmpl w:val="C77A3DA4"/>
    <w:lvl w:ilvl="0">
      <w:start w:val="3"/>
      <w:numFmt w:val="decimal"/>
      <w:lvlText w:val="%1."/>
      <w:lvlJc w:val="left"/>
      <w:pPr>
        <w:tabs>
          <w:tab w:val="num" w:pos="360"/>
        </w:tabs>
        <w:ind w:left="360" w:hanging="360"/>
      </w:pPr>
    </w:lvl>
  </w:abstractNum>
  <w:abstractNum w:abstractNumId="11">
    <w:nsid w:val="21A32880"/>
    <w:multiLevelType w:val="hybridMultilevel"/>
    <w:tmpl w:val="B17E9B74"/>
    <w:lvl w:ilvl="0" w:tplc="39B09DE0">
      <w:start w:val="1"/>
      <w:numFmt w:val="decimal"/>
      <w:lvlText w:val="%1."/>
      <w:lvlJc w:val="left"/>
      <w:pPr>
        <w:tabs>
          <w:tab w:val="num" w:pos="360"/>
        </w:tabs>
        <w:ind w:left="360" w:hanging="360"/>
      </w:pPr>
      <w:rPr>
        <w:rFonts w:ascii="Arial" w:eastAsia="Times New Roman" w:hAnsi="Arial" w:cs="Arial"/>
      </w:rPr>
    </w:lvl>
    <w:lvl w:ilvl="1" w:tplc="2B52468E">
      <w:start w:val="1"/>
      <w:numFmt w:val="bullet"/>
      <w:lvlText w:val="•"/>
      <w:lvlJc w:val="left"/>
      <w:pPr>
        <w:tabs>
          <w:tab w:val="num" w:pos="1080"/>
        </w:tabs>
        <w:ind w:left="1080" w:hanging="360"/>
      </w:pPr>
      <w:rPr>
        <w:rFonts w:ascii="Times New Roman" w:hAnsi="Times New Roman" w:hint="default"/>
      </w:rPr>
    </w:lvl>
    <w:lvl w:ilvl="2" w:tplc="08446904" w:tentative="1">
      <w:start w:val="1"/>
      <w:numFmt w:val="bullet"/>
      <w:lvlText w:val="•"/>
      <w:lvlJc w:val="left"/>
      <w:pPr>
        <w:tabs>
          <w:tab w:val="num" w:pos="1800"/>
        </w:tabs>
        <w:ind w:left="1800" w:hanging="360"/>
      </w:pPr>
      <w:rPr>
        <w:rFonts w:ascii="Times New Roman" w:hAnsi="Times New Roman" w:hint="default"/>
      </w:rPr>
    </w:lvl>
    <w:lvl w:ilvl="3" w:tplc="512C799C" w:tentative="1">
      <w:start w:val="1"/>
      <w:numFmt w:val="bullet"/>
      <w:lvlText w:val="•"/>
      <w:lvlJc w:val="left"/>
      <w:pPr>
        <w:tabs>
          <w:tab w:val="num" w:pos="2520"/>
        </w:tabs>
        <w:ind w:left="2520" w:hanging="360"/>
      </w:pPr>
      <w:rPr>
        <w:rFonts w:ascii="Times New Roman" w:hAnsi="Times New Roman" w:hint="default"/>
      </w:rPr>
    </w:lvl>
    <w:lvl w:ilvl="4" w:tplc="E484301C" w:tentative="1">
      <w:start w:val="1"/>
      <w:numFmt w:val="bullet"/>
      <w:lvlText w:val="•"/>
      <w:lvlJc w:val="left"/>
      <w:pPr>
        <w:tabs>
          <w:tab w:val="num" w:pos="3240"/>
        </w:tabs>
        <w:ind w:left="3240" w:hanging="360"/>
      </w:pPr>
      <w:rPr>
        <w:rFonts w:ascii="Times New Roman" w:hAnsi="Times New Roman" w:hint="default"/>
      </w:rPr>
    </w:lvl>
    <w:lvl w:ilvl="5" w:tplc="EE9C7492" w:tentative="1">
      <w:start w:val="1"/>
      <w:numFmt w:val="bullet"/>
      <w:lvlText w:val="•"/>
      <w:lvlJc w:val="left"/>
      <w:pPr>
        <w:tabs>
          <w:tab w:val="num" w:pos="3960"/>
        </w:tabs>
        <w:ind w:left="3960" w:hanging="360"/>
      </w:pPr>
      <w:rPr>
        <w:rFonts w:ascii="Times New Roman" w:hAnsi="Times New Roman" w:hint="default"/>
      </w:rPr>
    </w:lvl>
    <w:lvl w:ilvl="6" w:tplc="6D908C1A" w:tentative="1">
      <w:start w:val="1"/>
      <w:numFmt w:val="bullet"/>
      <w:lvlText w:val="•"/>
      <w:lvlJc w:val="left"/>
      <w:pPr>
        <w:tabs>
          <w:tab w:val="num" w:pos="4680"/>
        </w:tabs>
        <w:ind w:left="4680" w:hanging="360"/>
      </w:pPr>
      <w:rPr>
        <w:rFonts w:ascii="Times New Roman" w:hAnsi="Times New Roman" w:hint="default"/>
      </w:rPr>
    </w:lvl>
    <w:lvl w:ilvl="7" w:tplc="2766DE26" w:tentative="1">
      <w:start w:val="1"/>
      <w:numFmt w:val="bullet"/>
      <w:lvlText w:val="•"/>
      <w:lvlJc w:val="left"/>
      <w:pPr>
        <w:tabs>
          <w:tab w:val="num" w:pos="5400"/>
        </w:tabs>
        <w:ind w:left="5400" w:hanging="360"/>
      </w:pPr>
      <w:rPr>
        <w:rFonts w:ascii="Times New Roman" w:hAnsi="Times New Roman" w:hint="default"/>
      </w:rPr>
    </w:lvl>
    <w:lvl w:ilvl="8" w:tplc="D876C19A" w:tentative="1">
      <w:start w:val="1"/>
      <w:numFmt w:val="bullet"/>
      <w:lvlText w:val="•"/>
      <w:lvlJc w:val="left"/>
      <w:pPr>
        <w:tabs>
          <w:tab w:val="num" w:pos="6120"/>
        </w:tabs>
        <w:ind w:left="6120" w:hanging="360"/>
      </w:pPr>
      <w:rPr>
        <w:rFonts w:ascii="Times New Roman" w:hAnsi="Times New Roman" w:hint="default"/>
      </w:rPr>
    </w:lvl>
  </w:abstractNum>
  <w:abstractNum w:abstractNumId="12">
    <w:nsid w:val="251E2EE9"/>
    <w:multiLevelType w:val="singleLevel"/>
    <w:tmpl w:val="C77A3DA4"/>
    <w:lvl w:ilvl="0">
      <w:start w:val="3"/>
      <w:numFmt w:val="decimal"/>
      <w:lvlText w:val="%1."/>
      <w:lvlJc w:val="left"/>
      <w:pPr>
        <w:tabs>
          <w:tab w:val="num" w:pos="360"/>
        </w:tabs>
        <w:ind w:left="360" w:hanging="360"/>
      </w:pPr>
    </w:lvl>
  </w:abstractNum>
  <w:abstractNum w:abstractNumId="13">
    <w:nsid w:val="28197EC2"/>
    <w:multiLevelType w:val="singleLevel"/>
    <w:tmpl w:val="075EE990"/>
    <w:lvl w:ilvl="0">
      <w:start w:val="1"/>
      <w:numFmt w:val="bullet"/>
      <w:lvlText w:val=""/>
      <w:lvlJc w:val="left"/>
      <w:pPr>
        <w:tabs>
          <w:tab w:val="num" w:pos="360"/>
        </w:tabs>
        <w:ind w:left="360" w:hanging="360"/>
      </w:pPr>
      <w:rPr>
        <w:rFonts w:ascii="Symbol" w:hAnsi="Symbol" w:hint="default"/>
        <w:b w:val="0"/>
        <w:i w:val="0"/>
        <w:sz w:val="18"/>
      </w:rPr>
    </w:lvl>
  </w:abstractNum>
  <w:abstractNum w:abstractNumId="14">
    <w:nsid w:val="2E2B6E6A"/>
    <w:multiLevelType w:val="singleLevel"/>
    <w:tmpl w:val="075EE990"/>
    <w:lvl w:ilvl="0">
      <w:start w:val="1"/>
      <w:numFmt w:val="bullet"/>
      <w:lvlText w:val=""/>
      <w:lvlJc w:val="left"/>
      <w:pPr>
        <w:tabs>
          <w:tab w:val="num" w:pos="360"/>
        </w:tabs>
        <w:ind w:left="360" w:hanging="360"/>
      </w:pPr>
      <w:rPr>
        <w:rFonts w:ascii="Symbol" w:hAnsi="Symbol" w:hint="default"/>
        <w:b w:val="0"/>
        <w:i w:val="0"/>
        <w:sz w:val="18"/>
      </w:rPr>
    </w:lvl>
  </w:abstractNum>
  <w:abstractNum w:abstractNumId="15">
    <w:nsid w:val="37E33F3E"/>
    <w:multiLevelType w:val="singleLevel"/>
    <w:tmpl w:val="075EE990"/>
    <w:lvl w:ilvl="0">
      <w:start w:val="1"/>
      <w:numFmt w:val="bullet"/>
      <w:lvlText w:val=""/>
      <w:lvlJc w:val="left"/>
      <w:pPr>
        <w:tabs>
          <w:tab w:val="num" w:pos="360"/>
        </w:tabs>
        <w:ind w:left="360" w:hanging="360"/>
      </w:pPr>
      <w:rPr>
        <w:rFonts w:ascii="Symbol" w:hAnsi="Symbol" w:hint="default"/>
        <w:b w:val="0"/>
        <w:i w:val="0"/>
        <w:sz w:val="18"/>
      </w:rPr>
    </w:lvl>
  </w:abstractNum>
  <w:abstractNum w:abstractNumId="16">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ECE2A4D"/>
    <w:multiLevelType w:val="singleLevel"/>
    <w:tmpl w:val="075EE990"/>
    <w:lvl w:ilvl="0">
      <w:start w:val="1"/>
      <w:numFmt w:val="bullet"/>
      <w:lvlText w:val=""/>
      <w:lvlJc w:val="left"/>
      <w:pPr>
        <w:tabs>
          <w:tab w:val="num" w:pos="360"/>
        </w:tabs>
        <w:ind w:left="360" w:hanging="360"/>
      </w:pPr>
      <w:rPr>
        <w:rFonts w:ascii="Symbol" w:hAnsi="Symbol" w:hint="default"/>
        <w:b w:val="0"/>
        <w:i w:val="0"/>
        <w:sz w:val="18"/>
      </w:rPr>
    </w:lvl>
  </w:abstractNum>
  <w:abstractNum w:abstractNumId="18">
    <w:nsid w:val="40606B63"/>
    <w:multiLevelType w:val="hybridMultilevel"/>
    <w:tmpl w:val="D206DF54"/>
    <w:lvl w:ilvl="0" w:tplc="2B52468E">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5201F5D"/>
    <w:multiLevelType w:val="singleLevel"/>
    <w:tmpl w:val="0409000F"/>
    <w:lvl w:ilvl="0">
      <w:start w:val="1"/>
      <w:numFmt w:val="decimal"/>
      <w:lvlText w:val="%1."/>
      <w:lvlJc w:val="left"/>
      <w:pPr>
        <w:tabs>
          <w:tab w:val="num" w:pos="360"/>
        </w:tabs>
        <w:ind w:left="360" w:hanging="360"/>
      </w:pPr>
    </w:lvl>
  </w:abstractNum>
  <w:abstractNum w:abstractNumId="20">
    <w:nsid w:val="50F763F3"/>
    <w:multiLevelType w:val="singleLevel"/>
    <w:tmpl w:val="075EE990"/>
    <w:lvl w:ilvl="0">
      <w:start w:val="1"/>
      <w:numFmt w:val="bullet"/>
      <w:lvlText w:val=""/>
      <w:lvlJc w:val="left"/>
      <w:pPr>
        <w:tabs>
          <w:tab w:val="num" w:pos="360"/>
        </w:tabs>
        <w:ind w:left="360" w:hanging="360"/>
      </w:pPr>
      <w:rPr>
        <w:rFonts w:ascii="Symbol" w:hAnsi="Symbol" w:hint="default"/>
        <w:b w:val="0"/>
        <w:i w:val="0"/>
        <w:sz w:val="18"/>
      </w:rPr>
    </w:lvl>
  </w:abstractNum>
  <w:abstractNum w:abstractNumId="21">
    <w:nsid w:val="530779F8"/>
    <w:multiLevelType w:val="hybridMultilevel"/>
    <w:tmpl w:val="E64EBEEC"/>
    <w:lvl w:ilvl="0" w:tplc="FAA2D8C0">
      <w:start w:val="1"/>
      <w:numFmt w:val="bullet"/>
      <w:lvlText w:val="•"/>
      <w:lvlJc w:val="left"/>
      <w:pPr>
        <w:tabs>
          <w:tab w:val="num" w:pos="720"/>
        </w:tabs>
        <w:ind w:left="720" w:hanging="360"/>
      </w:pPr>
      <w:rPr>
        <w:rFonts w:ascii="Times New Roman" w:hAnsi="Times New Roman" w:hint="default"/>
      </w:rPr>
    </w:lvl>
    <w:lvl w:ilvl="1" w:tplc="BB46F142">
      <w:start w:val="1"/>
      <w:numFmt w:val="bullet"/>
      <w:lvlText w:val="•"/>
      <w:lvlJc w:val="left"/>
      <w:pPr>
        <w:tabs>
          <w:tab w:val="num" w:pos="1440"/>
        </w:tabs>
        <w:ind w:left="1440" w:hanging="360"/>
      </w:pPr>
      <w:rPr>
        <w:rFonts w:ascii="Times New Roman" w:hAnsi="Times New Roman" w:hint="default"/>
      </w:rPr>
    </w:lvl>
    <w:lvl w:ilvl="2" w:tplc="309EACCA">
      <w:start w:val="1"/>
      <w:numFmt w:val="bullet"/>
      <w:lvlText w:val="•"/>
      <w:lvlJc w:val="left"/>
      <w:pPr>
        <w:tabs>
          <w:tab w:val="num" w:pos="2160"/>
        </w:tabs>
        <w:ind w:left="2160" w:hanging="360"/>
      </w:pPr>
      <w:rPr>
        <w:rFonts w:ascii="Times New Roman" w:hAnsi="Times New Roman" w:hint="default"/>
      </w:rPr>
    </w:lvl>
    <w:lvl w:ilvl="3" w:tplc="70DE4FB6">
      <w:start w:val="1"/>
      <w:numFmt w:val="bullet"/>
      <w:lvlText w:val="•"/>
      <w:lvlJc w:val="left"/>
      <w:pPr>
        <w:tabs>
          <w:tab w:val="num" w:pos="2880"/>
        </w:tabs>
        <w:ind w:left="2880" w:hanging="360"/>
      </w:pPr>
      <w:rPr>
        <w:rFonts w:ascii="Times New Roman" w:hAnsi="Times New Roman" w:hint="default"/>
      </w:rPr>
    </w:lvl>
    <w:lvl w:ilvl="4" w:tplc="5E901F84" w:tentative="1">
      <w:start w:val="1"/>
      <w:numFmt w:val="bullet"/>
      <w:lvlText w:val="•"/>
      <w:lvlJc w:val="left"/>
      <w:pPr>
        <w:tabs>
          <w:tab w:val="num" w:pos="3600"/>
        </w:tabs>
        <w:ind w:left="3600" w:hanging="360"/>
      </w:pPr>
      <w:rPr>
        <w:rFonts w:ascii="Times New Roman" w:hAnsi="Times New Roman" w:hint="default"/>
      </w:rPr>
    </w:lvl>
    <w:lvl w:ilvl="5" w:tplc="5F7C6D06" w:tentative="1">
      <w:start w:val="1"/>
      <w:numFmt w:val="bullet"/>
      <w:lvlText w:val="•"/>
      <w:lvlJc w:val="left"/>
      <w:pPr>
        <w:tabs>
          <w:tab w:val="num" w:pos="4320"/>
        </w:tabs>
        <w:ind w:left="4320" w:hanging="360"/>
      </w:pPr>
      <w:rPr>
        <w:rFonts w:ascii="Times New Roman" w:hAnsi="Times New Roman" w:hint="default"/>
      </w:rPr>
    </w:lvl>
    <w:lvl w:ilvl="6" w:tplc="185CDDEA" w:tentative="1">
      <w:start w:val="1"/>
      <w:numFmt w:val="bullet"/>
      <w:lvlText w:val="•"/>
      <w:lvlJc w:val="left"/>
      <w:pPr>
        <w:tabs>
          <w:tab w:val="num" w:pos="5040"/>
        </w:tabs>
        <w:ind w:left="5040" w:hanging="360"/>
      </w:pPr>
      <w:rPr>
        <w:rFonts w:ascii="Times New Roman" w:hAnsi="Times New Roman" w:hint="default"/>
      </w:rPr>
    </w:lvl>
    <w:lvl w:ilvl="7" w:tplc="0724446C" w:tentative="1">
      <w:start w:val="1"/>
      <w:numFmt w:val="bullet"/>
      <w:lvlText w:val="•"/>
      <w:lvlJc w:val="left"/>
      <w:pPr>
        <w:tabs>
          <w:tab w:val="num" w:pos="5760"/>
        </w:tabs>
        <w:ind w:left="5760" w:hanging="360"/>
      </w:pPr>
      <w:rPr>
        <w:rFonts w:ascii="Times New Roman" w:hAnsi="Times New Roman" w:hint="default"/>
      </w:rPr>
    </w:lvl>
    <w:lvl w:ilvl="8" w:tplc="2FDA09A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CE219F1"/>
    <w:multiLevelType w:val="singleLevel"/>
    <w:tmpl w:val="0409000F"/>
    <w:lvl w:ilvl="0">
      <w:start w:val="1"/>
      <w:numFmt w:val="decimal"/>
      <w:lvlText w:val="%1."/>
      <w:lvlJc w:val="left"/>
      <w:pPr>
        <w:tabs>
          <w:tab w:val="num" w:pos="360"/>
        </w:tabs>
        <w:ind w:left="360" w:hanging="360"/>
      </w:pPr>
    </w:lvl>
  </w:abstractNum>
  <w:abstractNum w:abstractNumId="23">
    <w:nsid w:val="61217346"/>
    <w:multiLevelType w:val="singleLevel"/>
    <w:tmpl w:val="3DA06EDA"/>
    <w:lvl w:ilvl="0">
      <w:start w:val="1"/>
      <w:numFmt w:val="decimal"/>
      <w:lvlText w:val="%1."/>
      <w:lvlJc w:val="left"/>
      <w:pPr>
        <w:tabs>
          <w:tab w:val="num" w:pos="360"/>
        </w:tabs>
        <w:ind w:left="360" w:hanging="360"/>
      </w:pPr>
      <w:rPr>
        <w:b w:val="0"/>
        <w:i w:val="0"/>
        <w:sz w:val="22"/>
      </w:rPr>
    </w:lvl>
  </w:abstractNum>
  <w:abstractNum w:abstractNumId="24">
    <w:nsid w:val="6225650C"/>
    <w:multiLevelType w:val="singleLevel"/>
    <w:tmpl w:val="E79A945A"/>
    <w:lvl w:ilvl="0">
      <w:start w:val="7"/>
      <w:numFmt w:val="decimal"/>
      <w:lvlText w:val="%1."/>
      <w:lvlJc w:val="left"/>
      <w:pPr>
        <w:tabs>
          <w:tab w:val="num" w:pos="360"/>
        </w:tabs>
        <w:ind w:left="360" w:hanging="360"/>
      </w:pPr>
    </w:lvl>
  </w:abstractNum>
  <w:abstractNum w:abstractNumId="25">
    <w:nsid w:val="63B303FF"/>
    <w:multiLevelType w:val="multilevel"/>
    <w:tmpl w:val="D41A8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780848"/>
    <w:multiLevelType w:val="singleLevel"/>
    <w:tmpl w:val="C77A3DA4"/>
    <w:lvl w:ilvl="0">
      <w:start w:val="3"/>
      <w:numFmt w:val="decimal"/>
      <w:lvlText w:val="%1."/>
      <w:lvlJc w:val="left"/>
      <w:pPr>
        <w:tabs>
          <w:tab w:val="num" w:pos="360"/>
        </w:tabs>
        <w:ind w:left="360" w:hanging="360"/>
      </w:pPr>
    </w:lvl>
  </w:abstractNum>
  <w:abstractNum w:abstractNumId="27">
    <w:nsid w:val="7799737D"/>
    <w:multiLevelType w:val="singleLevel"/>
    <w:tmpl w:val="075EE990"/>
    <w:lvl w:ilvl="0">
      <w:start w:val="1"/>
      <w:numFmt w:val="bullet"/>
      <w:lvlText w:val=""/>
      <w:lvlJc w:val="left"/>
      <w:pPr>
        <w:tabs>
          <w:tab w:val="num" w:pos="360"/>
        </w:tabs>
        <w:ind w:left="360" w:hanging="360"/>
      </w:pPr>
      <w:rPr>
        <w:rFonts w:ascii="Symbol" w:hAnsi="Symbol" w:hint="default"/>
        <w:b w:val="0"/>
        <w:i w:val="0"/>
        <w:sz w:val="18"/>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22"/>
  </w:num>
  <w:num w:numId="4">
    <w:abstractNumId w:val="27"/>
  </w:num>
  <w:num w:numId="5">
    <w:abstractNumId w:val="19"/>
  </w:num>
  <w:num w:numId="6">
    <w:abstractNumId w:val="10"/>
  </w:num>
  <w:num w:numId="7">
    <w:abstractNumId w:val="14"/>
  </w:num>
  <w:num w:numId="8">
    <w:abstractNumId w:val="12"/>
  </w:num>
  <w:num w:numId="9">
    <w:abstractNumId w:val="26"/>
  </w:num>
  <w:num w:numId="10">
    <w:abstractNumId w:val="24"/>
  </w:num>
  <w:num w:numId="11">
    <w:abstractNumId w:val="15"/>
  </w:num>
  <w:num w:numId="12">
    <w:abstractNumId w:val="23"/>
  </w:num>
  <w:num w:numId="13">
    <w:abstractNumId w:val="8"/>
  </w:num>
  <w:num w:numId="14">
    <w:abstractNumId w:val="17"/>
  </w:num>
  <w:num w:numId="15">
    <w:abstractNumId w:val="6"/>
  </w:num>
  <w:num w:numId="16">
    <w:abstractNumId w:val="9"/>
  </w:num>
  <w:num w:numId="17">
    <w:abstractNumId w:val="5"/>
  </w:num>
  <w:num w:numId="18">
    <w:abstractNumId w:val="20"/>
  </w:num>
  <w:num w:numId="19">
    <w:abstractNumId w:val="13"/>
  </w:num>
  <w:num w:numId="20">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6"/>
  </w:num>
  <w:num w:numId="25">
    <w:abstractNumId w:val="11"/>
  </w:num>
  <w:num w:numId="26">
    <w:abstractNumId w:val="21"/>
  </w:num>
  <w:num w:numId="27">
    <w:abstractNumId w:val="18"/>
  </w:num>
  <w:num w:numId="28">
    <w:abstractNumId w:val="7"/>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numFmt w:val="decimal"/>
    <w:endnote w:id="-1"/>
    <w:endnote w:id="0"/>
  </w:endnotePr>
  <w:compat/>
  <w:rsids>
    <w:rsidRoot w:val="006D58E0"/>
    <w:rsid w:val="0009642E"/>
    <w:rsid w:val="000D70F5"/>
    <w:rsid w:val="000E1D22"/>
    <w:rsid w:val="000F12CC"/>
    <w:rsid w:val="001076B8"/>
    <w:rsid w:val="0012057D"/>
    <w:rsid w:val="00124F79"/>
    <w:rsid w:val="0013760D"/>
    <w:rsid w:val="00137F9C"/>
    <w:rsid w:val="00155078"/>
    <w:rsid w:val="00160079"/>
    <w:rsid w:val="0016694D"/>
    <w:rsid w:val="0017405B"/>
    <w:rsid w:val="00186569"/>
    <w:rsid w:val="001917AC"/>
    <w:rsid w:val="00193505"/>
    <w:rsid w:val="001B0DEA"/>
    <w:rsid w:val="001C2C99"/>
    <w:rsid w:val="001F42CB"/>
    <w:rsid w:val="001F5991"/>
    <w:rsid w:val="00216821"/>
    <w:rsid w:val="00224911"/>
    <w:rsid w:val="00231688"/>
    <w:rsid w:val="00231F9A"/>
    <w:rsid w:val="00234E3E"/>
    <w:rsid w:val="002353C8"/>
    <w:rsid w:val="00250B64"/>
    <w:rsid w:val="00252A69"/>
    <w:rsid w:val="0025582F"/>
    <w:rsid w:val="00261C63"/>
    <w:rsid w:val="002A7AC3"/>
    <w:rsid w:val="002E1263"/>
    <w:rsid w:val="002E4378"/>
    <w:rsid w:val="002F1B06"/>
    <w:rsid w:val="002F6418"/>
    <w:rsid w:val="00305006"/>
    <w:rsid w:val="00314A8A"/>
    <w:rsid w:val="00327A5D"/>
    <w:rsid w:val="00330635"/>
    <w:rsid w:val="00337EDA"/>
    <w:rsid w:val="00352158"/>
    <w:rsid w:val="003A3C04"/>
    <w:rsid w:val="003A4779"/>
    <w:rsid w:val="003A674B"/>
    <w:rsid w:val="003E7596"/>
    <w:rsid w:val="00415614"/>
    <w:rsid w:val="0041688F"/>
    <w:rsid w:val="00421830"/>
    <w:rsid w:val="004218D8"/>
    <w:rsid w:val="00423E63"/>
    <w:rsid w:val="00431BD9"/>
    <w:rsid w:val="004470F9"/>
    <w:rsid w:val="004E0B06"/>
    <w:rsid w:val="004E0F52"/>
    <w:rsid w:val="004E3E43"/>
    <w:rsid w:val="00517B31"/>
    <w:rsid w:val="0052489D"/>
    <w:rsid w:val="00527249"/>
    <w:rsid w:val="00547B2D"/>
    <w:rsid w:val="0058203F"/>
    <w:rsid w:val="005A07CB"/>
    <w:rsid w:val="005A7E89"/>
    <w:rsid w:val="005C2F0D"/>
    <w:rsid w:val="005D73D8"/>
    <w:rsid w:val="006010F4"/>
    <w:rsid w:val="00612B15"/>
    <w:rsid w:val="0062020E"/>
    <w:rsid w:val="00642B95"/>
    <w:rsid w:val="00644EC5"/>
    <w:rsid w:val="00663113"/>
    <w:rsid w:val="00683E22"/>
    <w:rsid w:val="006A5B8D"/>
    <w:rsid w:val="006D58E0"/>
    <w:rsid w:val="006F1AA7"/>
    <w:rsid w:val="00703B7F"/>
    <w:rsid w:val="007204CD"/>
    <w:rsid w:val="00722EE9"/>
    <w:rsid w:val="007260B6"/>
    <w:rsid w:val="007548C3"/>
    <w:rsid w:val="00771012"/>
    <w:rsid w:val="007D21D2"/>
    <w:rsid w:val="007D4EB4"/>
    <w:rsid w:val="0080647E"/>
    <w:rsid w:val="0081060C"/>
    <w:rsid w:val="0081569B"/>
    <w:rsid w:val="00856AB1"/>
    <w:rsid w:val="00863F8A"/>
    <w:rsid w:val="00873905"/>
    <w:rsid w:val="00887827"/>
    <w:rsid w:val="008D3F6F"/>
    <w:rsid w:val="008E0708"/>
    <w:rsid w:val="00904E8B"/>
    <w:rsid w:val="00933283"/>
    <w:rsid w:val="009361E1"/>
    <w:rsid w:val="00973754"/>
    <w:rsid w:val="00986613"/>
    <w:rsid w:val="00997DFA"/>
    <w:rsid w:val="009B07FC"/>
    <w:rsid w:val="009D40DF"/>
    <w:rsid w:val="009D506D"/>
    <w:rsid w:val="009D61B6"/>
    <w:rsid w:val="009E7856"/>
    <w:rsid w:val="009F7DC6"/>
    <w:rsid w:val="00A03E04"/>
    <w:rsid w:val="00A31413"/>
    <w:rsid w:val="00A35B92"/>
    <w:rsid w:val="00A6056E"/>
    <w:rsid w:val="00A6311A"/>
    <w:rsid w:val="00A64F82"/>
    <w:rsid w:val="00A804FE"/>
    <w:rsid w:val="00A90A21"/>
    <w:rsid w:val="00A9531A"/>
    <w:rsid w:val="00AA1CAA"/>
    <w:rsid w:val="00AA22BA"/>
    <w:rsid w:val="00AA2D1A"/>
    <w:rsid w:val="00AD4A8E"/>
    <w:rsid w:val="00AF429F"/>
    <w:rsid w:val="00B00DFE"/>
    <w:rsid w:val="00B06BBA"/>
    <w:rsid w:val="00B3141B"/>
    <w:rsid w:val="00B8314C"/>
    <w:rsid w:val="00B955B4"/>
    <w:rsid w:val="00BB09BF"/>
    <w:rsid w:val="00BC0DD0"/>
    <w:rsid w:val="00BC3915"/>
    <w:rsid w:val="00BC64CB"/>
    <w:rsid w:val="00BD2BCB"/>
    <w:rsid w:val="00BE3500"/>
    <w:rsid w:val="00C13BA8"/>
    <w:rsid w:val="00C250C6"/>
    <w:rsid w:val="00C439E9"/>
    <w:rsid w:val="00C55860"/>
    <w:rsid w:val="00C95A3B"/>
    <w:rsid w:val="00CA4604"/>
    <w:rsid w:val="00CC2747"/>
    <w:rsid w:val="00CD41C4"/>
    <w:rsid w:val="00D003FF"/>
    <w:rsid w:val="00D219C3"/>
    <w:rsid w:val="00D56094"/>
    <w:rsid w:val="00D81F5C"/>
    <w:rsid w:val="00D81F64"/>
    <w:rsid w:val="00D90CF5"/>
    <w:rsid w:val="00D94F04"/>
    <w:rsid w:val="00E0402C"/>
    <w:rsid w:val="00E32910"/>
    <w:rsid w:val="00E45B3C"/>
    <w:rsid w:val="00E469D7"/>
    <w:rsid w:val="00E55E2C"/>
    <w:rsid w:val="00E56E5A"/>
    <w:rsid w:val="00E5792A"/>
    <w:rsid w:val="00E6767D"/>
    <w:rsid w:val="00E8202E"/>
    <w:rsid w:val="00E84594"/>
    <w:rsid w:val="00E86354"/>
    <w:rsid w:val="00EB26D4"/>
    <w:rsid w:val="00EB30AC"/>
    <w:rsid w:val="00EC163A"/>
    <w:rsid w:val="00F13F21"/>
    <w:rsid w:val="00F15AD7"/>
    <w:rsid w:val="00F25686"/>
    <w:rsid w:val="00F505C4"/>
    <w:rsid w:val="00F522BA"/>
    <w:rsid w:val="00F543E7"/>
    <w:rsid w:val="00F64737"/>
    <w:rsid w:val="00F93B42"/>
    <w:rsid w:val="00FC0E12"/>
    <w:rsid w:val="00FC1F3E"/>
    <w:rsid w:val="00FC7B31"/>
    <w:rsid w:val="00FE4D74"/>
    <w:rsid w:val="00FF3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596"/>
    <w:pPr>
      <w:widowControl w:val="0"/>
    </w:pPr>
    <w:rPr>
      <w:snapToGrid w:val="0"/>
      <w:sz w:val="24"/>
    </w:rPr>
  </w:style>
  <w:style w:type="paragraph" w:styleId="Heading1">
    <w:name w:val="heading 1"/>
    <w:aliases w:val="Heading 1 Char Char Char Char Char Char Char Char Char Char Char Char Char Char Char Char Char Char Char Char Char Char"/>
    <w:basedOn w:val="Normal"/>
    <w:next w:val="Normal"/>
    <w:qFormat/>
    <w:rsid w:val="003E7596"/>
    <w:pPr>
      <w:keepNext/>
      <w:widowControl/>
      <w:jc w:val="both"/>
      <w:outlineLvl w:val="0"/>
    </w:pPr>
    <w:rPr>
      <w:b/>
      <w:u w:val="single"/>
    </w:rPr>
  </w:style>
  <w:style w:type="paragraph" w:styleId="Heading2">
    <w:name w:val="heading 2"/>
    <w:basedOn w:val="Normal"/>
    <w:next w:val="Normal"/>
    <w:qFormat/>
    <w:rsid w:val="003E7596"/>
    <w:pPr>
      <w:keepNext/>
      <w:ind w:left="-118"/>
      <w:jc w:val="center"/>
      <w:outlineLvl w:val="1"/>
    </w:pPr>
    <w:rPr>
      <w:rFonts w:ascii="Arial" w:hAnsi="Arial"/>
      <w:b/>
    </w:rPr>
  </w:style>
  <w:style w:type="paragraph" w:styleId="Heading3">
    <w:name w:val="heading 3"/>
    <w:basedOn w:val="Normal"/>
    <w:next w:val="Normal"/>
    <w:qFormat/>
    <w:rsid w:val="003E7596"/>
    <w:pPr>
      <w:keepNext/>
      <w:widowControl/>
      <w:jc w:val="both"/>
      <w:outlineLvl w:val="2"/>
    </w:pPr>
    <w:rPr>
      <w:rFonts w:ascii="Verdana" w:hAnsi="Verdana"/>
      <w:b/>
      <w:sz w:val="22"/>
      <w:u w:val="single"/>
    </w:rPr>
  </w:style>
  <w:style w:type="paragraph" w:styleId="Heading5">
    <w:name w:val="heading 5"/>
    <w:basedOn w:val="Normal"/>
    <w:next w:val="Normal"/>
    <w:qFormat/>
    <w:rsid w:val="003E7596"/>
    <w:pPr>
      <w:keepNext/>
      <w:tabs>
        <w:tab w:val="left" w:pos="2880"/>
      </w:tabs>
      <w:spacing w:line="360" w:lineRule="auto"/>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7596"/>
  </w:style>
  <w:style w:type="paragraph" w:customStyle="1" w:styleId="Level1">
    <w:name w:val="Level 1"/>
    <w:basedOn w:val="Normal"/>
    <w:rsid w:val="003E7596"/>
    <w:pPr>
      <w:numPr>
        <w:numId w:val="1"/>
      </w:numPr>
      <w:outlineLvl w:val="0"/>
    </w:pPr>
  </w:style>
  <w:style w:type="paragraph" w:customStyle="1" w:styleId="Level2">
    <w:name w:val="Level 2"/>
    <w:basedOn w:val="Normal"/>
    <w:rsid w:val="003E7596"/>
    <w:pPr>
      <w:numPr>
        <w:ilvl w:val="1"/>
        <w:numId w:val="1"/>
      </w:numPr>
      <w:ind w:left="1440" w:hanging="720"/>
      <w:outlineLvl w:val="1"/>
    </w:pPr>
  </w:style>
  <w:style w:type="paragraph" w:customStyle="1" w:styleId="a">
    <w:name w:val="_"/>
    <w:basedOn w:val="Normal"/>
    <w:rsid w:val="003E7596"/>
    <w:pPr>
      <w:ind w:left="1440" w:hanging="720"/>
    </w:pPr>
  </w:style>
  <w:style w:type="paragraph" w:styleId="Footer">
    <w:name w:val="footer"/>
    <w:basedOn w:val="Normal"/>
    <w:rsid w:val="003E7596"/>
    <w:pPr>
      <w:tabs>
        <w:tab w:val="center" w:pos="4320"/>
        <w:tab w:val="right" w:pos="8640"/>
      </w:tabs>
    </w:pPr>
  </w:style>
  <w:style w:type="paragraph" w:styleId="BodyText">
    <w:name w:val="Body Text"/>
    <w:basedOn w:val="Normal"/>
    <w:rsid w:val="003E7596"/>
    <w:pPr>
      <w:widowControl/>
      <w:jc w:val="both"/>
    </w:pPr>
  </w:style>
  <w:style w:type="character" w:styleId="PageNumber">
    <w:name w:val="page number"/>
    <w:basedOn w:val="DefaultParagraphFont"/>
    <w:rsid w:val="003E7596"/>
  </w:style>
  <w:style w:type="paragraph" w:styleId="Header">
    <w:name w:val="header"/>
    <w:basedOn w:val="Normal"/>
    <w:rsid w:val="003E7596"/>
    <w:pPr>
      <w:tabs>
        <w:tab w:val="center" w:pos="4320"/>
        <w:tab w:val="right" w:pos="8640"/>
      </w:tabs>
    </w:pPr>
  </w:style>
  <w:style w:type="paragraph" w:customStyle="1" w:styleId="PPTitle">
    <w:name w:val="P&amp;PTitle"/>
    <w:basedOn w:val="Heading1"/>
    <w:rsid w:val="003E7596"/>
    <w:pPr>
      <w:tabs>
        <w:tab w:val="left" w:pos="-1080"/>
        <w:tab w:val="left" w:pos="-720"/>
        <w:tab w:val="left" w:pos="-90"/>
        <w:tab w:val="left" w:pos="720"/>
      </w:tabs>
      <w:jc w:val="center"/>
    </w:pPr>
    <w:rPr>
      <w:rFonts w:ascii="Verdana" w:hAnsi="Verdana"/>
      <w:sz w:val="28"/>
      <w:u w:val="none"/>
    </w:rPr>
  </w:style>
  <w:style w:type="paragraph" w:customStyle="1" w:styleId="HeaderSection">
    <w:name w:val="HeaderSection"/>
    <w:basedOn w:val="Normal"/>
    <w:autoRedefine/>
    <w:rsid w:val="003E7596"/>
    <w:pPr>
      <w:widowControl/>
      <w:spacing w:after="80"/>
      <w:jc w:val="center"/>
    </w:pPr>
    <w:rPr>
      <w:rFonts w:ascii="Arial Black" w:hAnsi="Arial Black"/>
      <w:sz w:val="16"/>
    </w:rPr>
  </w:style>
  <w:style w:type="paragraph" w:styleId="BodyText2">
    <w:name w:val="Body Text 2"/>
    <w:basedOn w:val="Normal"/>
    <w:rsid w:val="003E7596"/>
    <w:pPr>
      <w:widowControl/>
      <w:spacing w:before="40" w:after="40"/>
      <w:jc w:val="both"/>
    </w:pPr>
    <w:rPr>
      <w:rFonts w:ascii="Arial" w:hAnsi="Arial" w:cs="Arial"/>
      <w:sz w:val="22"/>
    </w:rPr>
  </w:style>
  <w:style w:type="paragraph" w:styleId="DocumentMap">
    <w:name w:val="Document Map"/>
    <w:basedOn w:val="Normal"/>
    <w:semiHidden/>
    <w:rsid w:val="006D58E0"/>
    <w:pPr>
      <w:shd w:val="clear" w:color="auto" w:fill="000080"/>
    </w:pPr>
    <w:rPr>
      <w:rFonts w:ascii="Tahoma" w:hAnsi="Tahoma" w:cs="Tahoma"/>
      <w:sz w:val="20"/>
    </w:rPr>
  </w:style>
  <w:style w:type="paragraph" w:styleId="BalloonText">
    <w:name w:val="Balloon Text"/>
    <w:basedOn w:val="Normal"/>
    <w:semiHidden/>
    <w:rsid w:val="003A4779"/>
    <w:rPr>
      <w:rFonts w:ascii="Tahoma" w:hAnsi="Tahoma" w:cs="Tahoma"/>
      <w:sz w:val="16"/>
      <w:szCs w:val="16"/>
    </w:rPr>
  </w:style>
  <w:style w:type="paragraph" w:styleId="ListParagraph">
    <w:name w:val="List Paragraph"/>
    <w:basedOn w:val="Normal"/>
    <w:uiPriority w:val="34"/>
    <w:qFormat/>
    <w:rsid w:val="00FE4D74"/>
    <w:pPr>
      <w:widowControl/>
      <w:spacing w:after="200" w:line="276" w:lineRule="auto"/>
      <w:ind w:left="720"/>
      <w:contextualSpacing/>
    </w:pPr>
    <w:rPr>
      <w:rFonts w:ascii="Calibri" w:eastAsia="Calibri" w:hAnsi="Calibri"/>
      <w:snapToGrid/>
      <w:sz w:val="22"/>
      <w:szCs w:val="22"/>
    </w:rPr>
  </w:style>
  <w:style w:type="paragraph" w:styleId="NormalWeb">
    <w:name w:val="Normal (Web)"/>
    <w:basedOn w:val="Normal"/>
    <w:uiPriority w:val="99"/>
    <w:unhideWhenUsed/>
    <w:rsid w:val="004E3E43"/>
    <w:pPr>
      <w:widowControl/>
      <w:spacing w:before="100" w:beforeAutospacing="1" w:after="100" w:afterAutospacing="1"/>
    </w:pPr>
    <w:rPr>
      <w:rFonts w:ascii="PT Serif" w:hAnsi="PT Serif"/>
      <w:snapToGrid/>
      <w:szCs w:val="24"/>
    </w:rPr>
  </w:style>
  <w:style w:type="character" w:styleId="Strong">
    <w:name w:val="Strong"/>
    <w:basedOn w:val="DefaultParagraphFont"/>
    <w:uiPriority w:val="22"/>
    <w:qFormat/>
    <w:rsid w:val="005D73D8"/>
    <w:rPr>
      <w:b/>
      <w:bCs/>
    </w:rPr>
  </w:style>
</w:styles>
</file>

<file path=word/webSettings.xml><?xml version="1.0" encoding="utf-8"?>
<w:webSettings xmlns:r="http://schemas.openxmlformats.org/officeDocument/2006/relationships" xmlns:w="http://schemas.openxmlformats.org/wordprocessingml/2006/main">
  <w:divs>
    <w:div w:id="907887354">
      <w:bodyDiv w:val="1"/>
      <w:marLeft w:val="0"/>
      <w:marRight w:val="0"/>
      <w:marTop w:val="0"/>
      <w:marBottom w:val="0"/>
      <w:divBdr>
        <w:top w:val="none" w:sz="0" w:space="0" w:color="auto"/>
        <w:left w:val="none" w:sz="0" w:space="0" w:color="auto"/>
        <w:bottom w:val="none" w:sz="0" w:space="0" w:color="auto"/>
        <w:right w:val="none" w:sz="0" w:space="0" w:color="auto"/>
      </w:divBdr>
      <w:divsChild>
        <w:div w:id="697239857">
          <w:marLeft w:val="0"/>
          <w:marRight w:val="0"/>
          <w:marTop w:val="0"/>
          <w:marBottom w:val="0"/>
          <w:divBdr>
            <w:top w:val="none" w:sz="0" w:space="0" w:color="auto"/>
            <w:left w:val="none" w:sz="0" w:space="0" w:color="auto"/>
            <w:bottom w:val="none" w:sz="0" w:space="0" w:color="auto"/>
            <w:right w:val="none" w:sz="0" w:space="0" w:color="auto"/>
          </w:divBdr>
          <w:divsChild>
            <w:div w:id="393507796">
              <w:marLeft w:val="0"/>
              <w:marRight w:val="0"/>
              <w:marTop w:val="0"/>
              <w:marBottom w:val="0"/>
              <w:divBdr>
                <w:top w:val="none" w:sz="0" w:space="0" w:color="auto"/>
                <w:left w:val="none" w:sz="0" w:space="0" w:color="auto"/>
                <w:bottom w:val="none" w:sz="0" w:space="0" w:color="auto"/>
                <w:right w:val="none" w:sz="0" w:space="0" w:color="auto"/>
              </w:divBdr>
              <w:divsChild>
                <w:div w:id="809983080">
                  <w:marLeft w:val="0"/>
                  <w:marRight w:val="0"/>
                  <w:marTop w:val="0"/>
                  <w:marBottom w:val="0"/>
                  <w:divBdr>
                    <w:top w:val="none" w:sz="0" w:space="0" w:color="auto"/>
                    <w:left w:val="none" w:sz="0" w:space="0" w:color="auto"/>
                    <w:bottom w:val="none" w:sz="0" w:space="0" w:color="auto"/>
                    <w:right w:val="none" w:sz="0" w:space="0" w:color="auto"/>
                  </w:divBdr>
                  <w:divsChild>
                    <w:div w:id="275841966">
                      <w:marLeft w:val="0"/>
                      <w:marRight w:val="0"/>
                      <w:marTop w:val="360"/>
                      <w:marBottom w:val="0"/>
                      <w:divBdr>
                        <w:top w:val="none" w:sz="0" w:space="0" w:color="auto"/>
                        <w:left w:val="none" w:sz="0" w:space="0" w:color="auto"/>
                        <w:bottom w:val="none" w:sz="0" w:space="0" w:color="auto"/>
                        <w:right w:val="none" w:sz="0" w:space="0" w:color="auto"/>
                      </w:divBdr>
                      <w:divsChild>
                        <w:div w:id="618336938">
                          <w:marLeft w:val="0"/>
                          <w:marRight w:val="0"/>
                          <w:marTop w:val="0"/>
                          <w:marBottom w:val="0"/>
                          <w:divBdr>
                            <w:top w:val="none" w:sz="0" w:space="0" w:color="auto"/>
                            <w:left w:val="none" w:sz="0" w:space="0" w:color="auto"/>
                            <w:bottom w:val="none" w:sz="0" w:space="0" w:color="auto"/>
                            <w:right w:val="none" w:sz="0" w:space="0" w:color="auto"/>
                          </w:divBdr>
                          <w:divsChild>
                            <w:div w:id="15815396">
                              <w:marLeft w:val="0"/>
                              <w:marRight w:val="0"/>
                              <w:marTop w:val="360"/>
                              <w:marBottom w:val="0"/>
                              <w:divBdr>
                                <w:top w:val="none" w:sz="0" w:space="0" w:color="auto"/>
                                <w:left w:val="none" w:sz="0" w:space="0" w:color="auto"/>
                                <w:bottom w:val="none" w:sz="0" w:space="0" w:color="auto"/>
                                <w:right w:val="none" w:sz="0" w:space="0" w:color="auto"/>
                              </w:divBdr>
                              <w:divsChild>
                                <w:div w:id="1682662090">
                                  <w:marLeft w:val="0"/>
                                  <w:marRight w:val="0"/>
                                  <w:marTop w:val="0"/>
                                  <w:marBottom w:val="0"/>
                                  <w:divBdr>
                                    <w:top w:val="none" w:sz="0" w:space="0" w:color="auto"/>
                                    <w:left w:val="none" w:sz="0" w:space="0" w:color="auto"/>
                                    <w:bottom w:val="none" w:sz="0" w:space="0" w:color="auto"/>
                                    <w:right w:val="none" w:sz="0" w:space="0" w:color="auto"/>
                                  </w:divBdr>
                                  <w:divsChild>
                                    <w:div w:id="347372669">
                                      <w:marLeft w:val="0"/>
                                      <w:marRight w:val="0"/>
                                      <w:marTop w:val="0"/>
                                      <w:marBottom w:val="0"/>
                                      <w:divBdr>
                                        <w:top w:val="none" w:sz="0" w:space="0" w:color="auto"/>
                                        <w:left w:val="none" w:sz="0" w:space="0" w:color="auto"/>
                                        <w:bottom w:val="none" w:sz="0" w:space="0" w:color="auto"/>
                                        <w:right w:val="none" w:sz="0" w:space="0" w:color="auto"/>
                                      </w:divBdr>
                                      <w:divsChild>
                                        <w:div w:id="1257637365">
                                          <w:marLeft w:val="0"/>
                                          <w:marRight w:val="0"/>
                                          <w:marTop w:val="0"/>
                                          <w:marBottom w:val="0"/>
                                          <w:divBdr>
                                            <w:top w:val="none" w:sz="0" w:space="0" w:color="auto"/>
                                            <w:left w:val="none" w:sz="0" w:space="0" w:color="auto"/>
                                            <w:bottom w:val="none" w:sz="0" w:space="0" w:color="auto"/>
                                            <w:right w:val="none" w:sz="0" w:space="0" w:color="auto"/>
                                          </w:divBdr>
                                          <w:divsChild>
                                            <w:div w:id="1338969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70290">
      <w:bodyDiv w:val="1"/>
      <w:marLeft w:val="0"/>
      <w:marRight w:val="0"/>
      <w:marTop w:val="15"/>
      <w:marBottom w:val="0"/>
      <w:divBdr>
        <w:top w:val="none" w:sz="0" w:space="0" w:color="auto"/>
        <w:left w:val="none" w:sz="0" w:space="0" w:color="auto"/>
        <w:bottom w:val="none" w:sz="0" w:space="0" w:color="auto"/>
        <w:right w:val="none" w:sz="0" w:space="0" w:color="auto"/>
      </w:divBdr>
      <w:divsChild>
        <w:div w:id="1293562705">
          <w:marLeft w:val="0"/>
          <w:marRight w:val="0"/>
          <w:marTop w:val="0"/>
          <w:marBottom w:val="0"/>
          <w:divBdr>
            <w:top w:val="none" w:sz="0" w:space="0" w:color="auto"/>
            <w:left w:val="none" w:sz="0" w:space="0" w:color="auto"/>
            <w:bottom w:val="none" w:sz="0" w:space="0" w:color="auto"/>
            <w:right w:val="none" w:sz="0" w:space="0" w:color="auto"/>
          </w:divBdr>
          <w:divsChild>
            <w:div w:id="1341348455">
              <w:marLeft w:val="0"/>
              <w:marRight w:val="0"/>
              <w:marTop w:val="0"/>
              <w:marBottom w:val="0"/>
              <w:divBdr>
                <w:top w:val="none" w:sz="0" w:space="0" w:color="auto"/>
                <w:left w:val="none" w:sz="0" w:space="0" w:color="auto"/>
                <w:bottom w:val="none" w:sz="0" w:space="0" w:color="auto"/>
                <w:right w:val="none" w:sz="0" w:space="0" w:color="auto"/>
              </w:divBdr>
              <w:divsChild>
                <w:div w:id="624851165">
                  <w:marLeft w:val="0"/>
                  <w:marRight w:val="0"/>
                  <w:marTop w:val="0"/>
                  <w:marBottom w:val="0"/>
                  <w:divBdr>
                    <w:top w:val="none" w:sz="0" w:space="0" w:color="auto"/>
                    <w:left w:val="none" w:sz="0" w:space="0" w:color="auto"/>
                    <w:bottom w:val="none" w:sz="0" w:space="0" w:color="auto"/>
                    <w:right w:val="none" w:sz="0" w:space="0" w:color="auto"/>
                  </w:divBdr>
                  <w:divsChild>
                    <w:div w:id="761996875">
                      <w:marLeft w:val="0"/>
                      <w:marRight w:val="0"/>
                      <w:marTop w:val="0"/>
                      <w:marBottom w:val="0"/>
                      <w:divBdr>
                        <w:top w:val="none" w:sz="0" w:space="0" w:color="auto"/>
                        <w:left w:val="none" w:sz="0" w:space="0" w:color="auto"/>
                        <w:bottom w:val="none" w:sz="0" w:space="0" w:color="auto"/>
                        <w:right w:val="none" w:sz="0" w:space="0" w:color="auto"/>
                      </w:divBdr>
                      <w:divsChild>
                        <w:div w:id="392168683">
                          <w:marLeft w:val="0"/>
                          <w:marRight w:val="0"/>
                          <w:marTop w:val="0"/>
                          <w:marBottom w:val="0"/>
                          <w:divBdr>
                            <w:top w:val="none" w:sz="0" w:space="0" w:color="auto"/>
                            <w:left w:val="none" w:sz="0" w:space="0" w:color="auto"/>
                            <w:bottom w:val="none" w:sz="0" w:space="0" w:color="auto"/>
                            <w:right w:val="none" w:sz="0" w:space="0" w:color="auto"/>
                          </w:divBdr>
                          <w:divsChild>
                            <w:div w:id="1460415121">
                              <w:marLeft w:val="0"/>
                              <w:marRight w:val="0"/>
                              <w:marTop w:val="0"/>
                              <w:marBottom w:val="0"/>
                              <w:divBdr>
                                <w:top w:val="none" w:sz="0" w:space="0" w:color="auto"/>
                                <w:left w:val="none" w:sz="0" w:space="0" w:color="auto"/>
                                <w:bottom w:val="none" w:sz="0" w:space="0" w:color="auto"/>
                                <w:right w:val="none" w:sz="0" w:space="0" w:color="auto"/>
                              </w:divBdr>
                              <w:divsChild>
                                <w:div w:id="1381709019">
                                  <w:marLeft w:val="0"/>
                                  <w:marRight w:val="0"/>
                                  <w:marTop w:val="0"/>
                                  <w:marBottom w:val="0"/>
                                  <w:divBdr>
                                    <w:top w:val="none" w:sz="0" w:space="0" w:color="auto"/>
                                    <w:left w:val="none" w:sz="0" w:space="0" w:color="auto"/>
                                    <w:bottom w:val="none" w:sz="0" w:space="0" w:color="auto"/>
                                    <w:right w:val="none" w:sz="0" w:space="0" w:color="auto"/>
                                  </w:divBdr>
                                  <w:divsChild>
                                    <w:div w:id="667372131">
                                      <w:marLeft w:val="-225"/>
                                      <w:marRight w:val="-225"/>
                                      <w:marTop w:val="750"/>
                                      <w:marBottom w:val="0"/>
                                      <w:divBdr>
                                        <w:top w:val="none" w:sz="0" w:space="0" w:color="auto"/>
                                        <w:left w:val="none" w:sz="0" w:space="0" w:color="auto"/>
                                        <w:bottom w:val="none" w:sz="0" w:space="0" w:color="auto"/>
                                        <w:right w:val="none" w:sz="0" w:space="0" w:color="auto"/>
                                      </w:divBdr>
                                      <w:divsChild>
                                        <w:div w:id="1401294570">
                                          <w:marLeft w:val="0"/>
                                          <w:marRight w:val="0"/>
                                          <w:marTop w:val="0"/>
                                          <w:marBottom w:val="0"/>
                                          <w:divBdr>
                                            <w:top w:val="none" w:sz="0" w:space="0" w:color="auto"/>
                                            <w:left w:val="none" w:sz="0" w:space="0" w:color="auto"/>
                                            <w:bottom w:val="none" w:sz="0" w:space="0" w:color="auto"/>
                                            <w:right w:val="none" w:sz="0" w:space="0" w:color="auto"/>
                                          </w:divBdr>
                                          <w:divsChild>
                                            <w:div w:id="672300386">
                                              <w:marLeft w:val="0"/>
                                              <w:marRight w:val="0"/>
                                              <w:marTop w:val="0"/>
                                              <w:marBottom w:val="750"/>
                                              <w:divBdr>
                                                <w:top w:val="none" w:sz="0" w:space="0" w:color="auto"/>
                                                <w:left w:val="none" w:sz="0" w:space="0" w:color="auto"/>
                                                <w:bottom w:val="none" w:sz="0" w:space="0" w:color="auto"/>
                                                <w:right w:val="none" w:sz="0" w:space="0" w:color="auto"/>
                                              </w:divBdr>
                                              <w:divsChild>
                                                <w:div w:id="1725447417">
                                                  <w:marLeft w:val="0"/>
                                                  <w:marRight w:val="0"/>
                                                  <w:marTop w:val="0"/>
                                                  <w:marBottom w:val="0"/>
                                                  <w:divBdr>
                                                    <w:top w:val="none" w:sz="0" w:space="0" w:color="auto"/>
                                                    <w:left w:val="none" w:sz="0" w:space="0" w:color="auto"/>
                                                    <w:bottom w:val="none" w:sz="0" w:space="0" w:color="auto"/>
                                                    <w:right w:val="none" w:sz="0" w:space="0" w:color="auto"/>
                                                  </w:divBdr>
                                                  <w:divsChild>
                                                    <w:div w:id="3285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717088">
      <w:bodyDiv w:val="1"/>
      <w:marLeft w:val="0"/>
      <w:marRight w:val="0"/>
      <w:marTop w:val="0"/>
      <w:marBottom w:val="0"/>
      <w:divBdr>
        <w:top w:val="none" w:sz="0" w:space="0" w:color="auto"/>
        <w:left w:val="none" w:sz="0" w:space="0" w:color="auto"/>
        <w:bottom w:val="none" w:sz="0" w:space="0" w:color="auto"/>
        <w:right w:val="none" w:sz="0" w:space="0" w:color="auto"/>
      </w:divBdr>
      <w:divsChild>
        <w:div w:id="986008289">
          <w:marLeft w:val="0"/>
          <w:marRight w:val="0"/>
          <w:marTop w:val="0"/>
          <w:marBottom w:val="0"/>
          <w:divBdr>
            <w:top w:val="none" w:sz="0" w:space="0" w:color="auto"/>
            <w:left w:val="none" w:sz="0" w:space="0" w:color="auto"/>
            <w:bottom w:val="none" w:sz="0" w:space="0" w:color="auto"/>
            <w:right w:val="none" w:sz="0" w:space="0" w:color="auto"/>
          </w:divBdr>
          <w:divsChild>
            <w:div w:id="430901537">
              <w:marLeft w:val="0"/>
              <w:marRight w:val="0"/>
              <w:marTop w:val="0"/>
              <w:marBottom w:val="0"/>
              <w:divBdr>
                <w:top w:val="none" w:sz="0" w:space="0" w:color="auto"/>
                <w:left w:val="none" w:sz="0" w:space="0" w:color="auto"/>
                <w:bottom w:val="none" w:sz="0" w:space="0" w:color="auto"/>
                <w:right w:val="none" w:sz="0" w:space="0" w:color="auto"/>
              </w:divBdr>
              <w:divsChild>
                <w:div w:id="1574314754">
                  <w:marLeft w:val="0"/>
                  <w:marRight w:val="0"/>
                  <w:marTop w:val="0"/>
                  <w:marBottom w:val="0"/>
                  <w:divBdr>
                    <w:top w:val="none" w:sz="0" w:space="0" w:color="auto"/>
                    <w:left w:val="none" w:sz="0" w:space="0" w:color="auto"/>
                    <w:bottom w:val="none" w:sz="0" w:space="0" w:color="auto"/>
                    <w:right w:val="none" w:sz="0" w:space="0" w:color="auto"/>
                  </w:divBdr>
                  <w:divsChild>
                    <w:div w:id="773742311">
                      <w:marLeft w:val="0"/>
                      <w:marRight w:val="0"/>
                      <w:marTop w:val="360"/>
                      <w:marBottom w:val="0"/>
                      <w:divBdr>
                        <w:top w:val="none" w:sz="0" w:space="0" w:color="auto"/>
                        <w:left w:val="none" w:sz="0" w:space="0" w:color="auto"/>
                        <w:bottom w:val="none" w:sz="0" w:space="0" w:color="auto"/>
                        <w:right w:val="none" w:sz="0" w:space="0" w:color="auto"/>
                      </w:divBdr>
                      <w:divsChild>
                        <w:div w:id="2024627268">
                          <w:marLeft w:val="0"/>
                          <w:marRight w:val="0"/>
                          <w:marTop w:val="0"/>
                          <w:marBottom w:val="0"/>
                          <w:divBdr>
                            <w:top w:val="none" w:sz="0" w:space="0" w:color="auto"/>
                            <w:left w:val="none" w:sz="0" w:space="0" w:color="auto"/>
                            <w:bottom w:val="none" w:sz="0" w:space="0" w:color="auto"/>
                            <w:right w:val="none" w:sz="0" w:space="0" w:color="auto"/>
                          </w:divBdr>
                          <w:divsChild>
                            <w:div w:id="271791017">
                              <w:marLeft w:val="0"/>
                              <w:marRight w:val="0"/>
                              <w:marTop w:val="360"/>
                              <w:marBottom w:val="0"/>
                              <w:divBdr>
                                <w:top w:val="none" w:sz="0" w:space="0" w:color="auto"/>
                                <w:left w:val="none" w:sz="0" w:space="0" w:color="auto"/>
                                <w:bottom w:val="none" w:sz="0" w:space="0" w:color="auto"/>
                                <w:right w:val="none" w:sz="0" w:space="0" w:color="auto"/>
                              </w:divBdr>
                              <w:divsChild>
                                <w:div w:id="338700715">
                                  <w:marLeft w:val="0"/>
                                  <w:marRight w:val="0"/>
                                  <w:marTop w:val="0"/>
                                  <w:marBottom w:val="0"/>
                                  <w:divBdr>
                                    <w:top w:val="none" w:sz="0" w:space="0" w:color="auto"/>
                                    <w:left w:val="none" w:sz="0" w:space="0" w:color="auto"/>
                                    <w:bottom w:val="none" w:sz="0" w:space="0" w:color="auto"/>
                                    <w:right w:val="none" w:sz="0" w:space="0" w:color="auto"/>
                                  </w:divBdr>
                                  <w:divsChild>
                                    <w:div w:id="607391192">
                                      <w:marLeft w:val="0"/>
                                      <w:marRight w:val="0"/>
                                      <w:marTop w:val="0"/>
                                      <w:marBottom w:val="0"/>
                                      <w:divBdr>
                                        <w:top w:val="none" w:sz="0" w:space="0" w:color="auto"/>
                                        <w:left w:val="none" w:sz="0" w:space="0" w:color="auto"/>
                                        <w:bottom w:val="none" w:sz="0" w:space="0" w:color="auto"/>
                                        <w:right w:val="none" w:sz="0" w:space="0" w:color="auto"/>
                                      </w:divBdr>
                                      <w:divsChild>
                                        <w:div w:id="1933971244">
                                          <w:marLeft w:val="0"/>
                                          <w:marRight w:val="0"/>
                                          <w:marTop w:val="0"/>
                                          <w:marBottom w:val="0"/>
                                          <w:divBdr>
                                            <w:top w:val="none" w:sz="0" w:space="0" w:color="auto"/>
                                            <w:left w:val="none" w:sz="0" w:space="0" w:color="auto"/>
                                            <w:bottom w:val="none" w:sz="0" w:space="0" w:color="auto"/>
                                            <w:right w:val="none" w:sz="0" w:space="0" w:color="auto"/>
                                          </w:divBdr>
                                          <w:divsChild>
                                            <w:div w:id="212942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785502">
      <w:bodyDiv w:val="1"/>
      <w:marLeft w:val="0"/>
      <w:marRight w:val="0"/>
      <w:marTop w:val="0"/>
      <w:marBottom w:val="0"/>
      <w:divBdr>
        <w:top w:val="none" w:sz="0" w:space="0" w:color="auto"/>
        <w:left w:val="none" w:sz="0" w:space="0" w:color="auto"/>
        <w:bottom w:val="none" w:sz="0" w:space="0" w:color="auto"/>
        <w:right w:val="none" w:sz="0" w:space="0" w:color="auto"/>
      </w:divBdr>
      <w:divsChild>
        <w:div w:id="1420717790">
          <w:marLeft w:val="0"/>
          <w:marRight w:val="0"/>
          <w:marTop w:val="0"/>
          <w:marBottom w:val="0"/>
          <w:divBdr>
            <w:top w:val="none" w:sz="0" w:space="0" w:color="auto"/>
            <w:left w:val="none" w:sz="0" w:space="0" w:color="auto"/>
            <w:bottom w:val="none" w:sz="0" w:space="0" w:color="auto"/>
            <w:right w:val="none" w:sz="0" w:space="0" w:color="auto"/>
          </w:divBdr>
          <w:divsChild>
            <w:div w:id="2093235300">
              <w:marLeft w:val="0"/>
              <w:marRight w:val="0"/>
              <w:marTop w:val="0"/>
              <w:marBottom w:val="0"/>
              <w:divBdr>
                <w:top w:val="none" w:sz="0" w:space="0" w:color="auto"/>
                <w:left w:val="none" w:sz="0" w:space="0" w:color="auto"/>
                <w:bottom w:val="none" w:sz="0" w:space="0" w:color="auto"/>
                <w:right w:val="none" w:sz="0" w:space="0" w:color="auto"/>
              </w:divBdr>
              <w:divsChild>
                <w:div w:id="970675399">
                  <w:marLeft w:val="0"/>
                  <w:marRight w:val="0"/>
                  <w:marTop w:val="0"/>
                  <w:marBottom w:val="0"/>
                  <w:divBdr>
                    <w:top w:val="none" w:sz="0" w:space="0" w:color="auto"/>
                    <w:left w:val="none" w:sz="0" w:space="0" w:color="auto"/>
                    <w:bottom w:val="none" w:sz="0" w:space="0" w:color="auto"/>
                    <w:right w:val="none" w:sz="0" w:space="0" w:color="auto"/>
                  </w:divBdr>
                  <w:divsChild>
                    <w:div w:id="1095125889">
                      <w:marLeft w:val="0"/>
                      <w:marRight w:val="0"/>
                      <w:marTop w:val="360"/>
                      <w:marBottom w:val="0"/>
                      <w:divBdr>
                        <w:top w:val="none" w:sz="0" w:space="0" w:color="auto"/>
                        <w:left w:val="none" w:sz="0" w:space="0" w:color="auto"/>
                        <w:bottom w:val="none" w:sz="0" w:space="0" w:color="auto"/>
                        <w:right w:val="none" w:sz="0" w:space="0" w:color="auto"/>
                      </w:divBdr>
                      <w:divsChild>
                        <w:div w:id="2028022832">
                          <w:marLeft w:val="0"/>
                          <w:marRight w:val="0"/>
                          <w:marTop w:val="0"/>
                          <w:marBottom w:val="0"/>
                          <w:divBdr>
                            <w:top w:val="none" w:sz="0" w:space="0" w:color="auto"/>
                            <w:left w:val="none" w:sz="0" w:space="0" w:color="auto"/>
                            <w:bottom w:val="none" w:sz="0" w:space="0" w:color="auto"/>
                            <w:right w:val="none" w:sz="0" w:space="0" w:color="auto"/>
                          </w:divBdr>
                          <w:divsChild>
                            <w:div w:id="1113816906">
                              <w:marLeft w:val="0"/>
                              <w:marRight w:val="0"/>
                              <w:marTop w:val="360"/>
                              <w:marBottom w:val="0"/>
                              <w:divBdr>
                                <w:top w:val="none" w:sz="0" w:space="0" w:color="auto"/>
                                <w:left w:val="none" w:sz="0" w:space="0" w:color="auto"/>
                                <w:bottom w:val="none" w:sz="0" w:space="0" w:color="auto"/>
                                <w:right w:val="none" w:sz="0" w:space="0" w:color="auto"/>
                              </w:divBdr>
                              <w:divsChild>
                                <w:div w:id="852645005">
                                  <w:marLeft w:val="0"/>
                                  <w:marRight w:val="0"/>
                                  <w:marTop w:val="0"/>
                                  <w:marBottom w:val="0"/>
                                  <w:divBdr>
                                    <w:top w:val="none" w:sz="0" w:space="0" w:color="auto"/>
                                    <w:left w:val="none" w:sz="0" w:space="0" w:color="auto"/>
                                    <w:bottom w:val="none" w:sz="0" w:space="0" w:color="auto"/>
                                    <w:right w:val="none" w:sz="0" w:space="0" w:color="auto"/>
                                  </w:divBdr>
                                  <w:divsChild>
                                    <w:div w:id="1197888122">
                                      <w:marLeft w:val="0"/>
                                      <w:marRight w:val="0"/>
                                      <w:marTop w:val="0"/>
                                      <w:marBottom w:val="0"/>
                                      <w:divBdr>
                                        <w:top w:val="none" w:sz="0" w:space="0" w:color="auto"/>
                                        <w:left w:val="none" w:sz="0" w:space="0" w:color="auto"/>
                                        <w:bottom w:val="none" w:sz="0" w:space="0" w:color="auto"/>
                                        <w:right w:val="none" w:sz="0" w:space="0" w:color="auto"/>
                                      </w:divBdr>
                                      <w:divsChild>
                                        <w:div w:id="2089421363">
                                          <w:marLeft w:val="0"/>
                                          <w:marRight w:val="0"/>
                                          <w:marTop w:val="0"/>
                                          <w:marBottom w:val="0"/>
                                          <w:divBdr>
                                            <w:top w:val="none" w:sz="0" w:space="0" w:color="auto"/>
                                            <w:left w:val="none" w:sz="0" w:space="0" w:color="auto"/>
                                            <w:bottom w:val="none" w:sz="0" w:space="0" w:color="auto"/>
                                            <w:right w:val="none" w:sz="0" w:space="0" w:color="auto"/>
                                          </w:divBdr>
                                          <w:divsChild>
                                            <w:div w:id="123404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1400</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Island Health Care</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Jan Cuzzell</dc:creator>
  <cp:lastModifiedBy>cwilliams</cp:lastModifiedBy>
  <cp:revision>2</cp:revision>
  <cp:lastPrinted>2018-04-24T17:14:00Z</cp:lastPrinted>
  <dcterms:created xsi:type="dcterms:W3CDTF">2018-04-24T17:14:00Z</dcterms:created>
  <dcterms:modified xsi:type="dcterms:W3CDTF">2018-04-24T17:14:00Z</dcterms:modified>
</cp:coreProperties>
</file>