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000"/>
      </w:tblPr>
      <w:tblGrid>
        <w:gridCol w:w="4082"/>
        <w:gridCol w:w="2750"/>
        <w:gridCol w:w="4184"/>
      </w:tblGrid>
      <w:tr w:rsidR="00A94A3E" w:rsidTr="00011F97">
        <w:trPr>
          <w:cantSplit/>
          <w:trHeight w:val="383"/>
        </w:trPr>
        <w:tc>
          <w:tcPr>
            <w:tcW w:w="4325" w:type="dxa"/>
            <w:vMerge w:val="restart"/>
            <w:tcBorders>
              <w:top w:val="single" w:sz="4" w:space="0" w:color="auto"/>
              <w:right w:val="single" w:sz="4" w:space="0" w:color="auto"/>
            </w:tcBorders>
          </w:tcPr>
          <w:p w:rsidR="00A94A3E" w:rsidRPr="00A94A3E" w:rsidRDefault="00A94A3E">
            <w:pPr>
              <w:pStyle w:val="Heading1"/>
              <w:spacing w:before="120"/>
              <w:jc w:val="left"/>
              <w:rPr>
                <w:rFonts w:cs="Arial"/>
                <w:sz w:val="36"/>
                <w:szCs w:val="24"/>
              </w:rPr>
            </w:pPr>
            <w:r w:rsidRPr="00A94A3E">
              <w:rPr>
                <w:rFonts w:cs="Arial"/>
                <w:sz w:val="36"/>
              </w:rPr>
              <w:t>Employee Health Program</w:t>
            </w:r>
          </w:p>
        </w:tc>
        <w:tc>
          <w:tcPr>
            <w:tcW w:w="2880" w:type="dxa"/>
            <w:tcBorders>
              <w:top w:val="single" w:sz="4" w:space="0" w:color="auto"/>
              <w:left w:val="single" w:sz="4" w:space="0" w:color="auto"/>
              <w:bottom w:val="single" w:sz="4" w:space="0" w:color="auto"/>
              <w:right w:val="nil"/>
            </w:tcBorders>
          </w:tcPr>
          <w:p w:rsidR="00A94A3E" w:rsidRPr="00A94A3E" w:rsidRDefault="00A94A3E">
            <w:pPr>
              <w:spacing w:before="40"/>
              <w:rPr>
                <w:rFonts w:ascii="Arial" w:hAnsi="Arial" w:cs="Arial"/>
                <w:b/>
                <w:bCs/>
                <w:sz w:val="24"/>
                <w:szCs w:val="24"/>
              </w:rPr>
            </w:pPr>
            <w:r w:rsidRPr="00A94A3E">
              <w:rPr>
                <w:rFonts w:ascii="Arial" w:hAnsi="Arial" w:cs="Arial"/>
                <w:b/>
                <w:bCs/>
                <w:sz w:val="24"/>
                <w:szCs w:val="24"/>
              </w:rPr>
              <w:t>Last Revision:</w:t>
            </w:r>
          </w:p>
        </w:tc>
        <w:tc>
          <w:tcPr>
            <w:tcW w:w="4433" w:type="dxa"/>
            <w:tcBorders>
              <w:top w:val="single" w:sz="4" w:space="0" w:color="auto"/>
              <w:left w:val="nil"/>
              <w:bottom w:val="single" w:sz="4" w:space="0" w:color="auto"/>
            </w:tcBorders>
          </w:tcPr>
          <w:p w:rsidR="00A94A3E" w:rsidRPr="00A94A3E" w:rsidRDefault="00A94A3E">
            <w:pPr>
              <w:spacing w:before="40"/>
              <w:rPr>
                <w:rFonts w:ascii="Arial" w:hAnsi="Arial" w:cs="Arial"/>
                <w:b/>
                <w:bCs/>
                <w:sz w:val="24"/>
                <w:szCs w:val="24"/>
              </w:rPr>
            </w:pPr>
            <w:r w:rsidRPr="00A94A3E">
              <w:rPr>
                <w:rFonts w:ascii="Arial" w:hAnsi="Arial" w:cs="Arial"/>
                <w:b/>
                <w:bCs/>
                <w:sz w:val="24"/>
                <w:szCs w:val="24"/>
              </w:rPr>
              <w:t>November 2016</w:t>
            </w:r>
          </w:p>
        </w:tc>
      </w:tr>
      <w:tr w:rsidR="00A94A3E" w:rsidTr="00011F97">
        <w:trPr>
          <w:cantSplit/>
          <w:trHeight w:val="383"/>
        </w:trPr>
        <w:tc>
          <w:tcPr>
            <w:tcW w:w="4325" w:type="dxa"/>
            <w:vMerge/>
            <w:tcBorders>
              <w:right w:val="single" w:sz="4" w:space="0" w:color="auto"/>
            </w:tcBorders>
          </w:tcPr>
          <w:p w:rsidR="00A94A3E" w:rsidRDefault="00A94A3E">
            <w:pPr>
              <w:pStyle w:val="Heading1"/>
              <w:spacing w:before="120"/>
              <w:jc w:val="left"/>
              <w:rPr>
                <w:rFonts w:cs="Arial"/>
                <w:sz w:val="32"/>
              </w:rPr>
            </w:pPr>
          </w:p>
        </w:tc>
        <w:tc>
          <w:tcPr>
            <w:tcW w:w="2880" w:type="dxa"/>
            <w:tcBorders>
              <w:top w:val="single" w:sz="4" w:space="0" w:color="auto"/>
              <w:left w:val="single" w:sz="4" w:space="0" w:color="auto"/>
              <w:bottom w:val="single" w:sz="4" w:space="0" w:color="auto"/>
              <w:right w:val="nil"/>
            </w:tcBorders>
          </w:tcPr>
          <w:p w:rsidR="00A94A3E" w:rsidRPr="00A94A3E" w:rsidRDefault="00A94A3E">
            <w:pPr>
              <w:spacing w:before="40"/>
              <w:rPr>
                <w:rFonts w:ascii="Arial" w:hAnsi="Arial" w:cs="Arial"/>
                <w:b/>
                <w:bCs/>
                <w:sz w:val="24"/>
                <w:szCs w:val="24"/>
              </w:rPr>
            </w:pPr>
            <w:r w:rsidRPr="00A94A3E">
              <w:rPr>
                <w:rFonts w:ascii="Arial" w:hAnsi="Arial" w:cs="Arial"/>
                <w:b/>
                <w:bCs/>
                <w:sz w:val="24"/>
                <w:szCs w:val="24"/>
              </w:rPr>
              <w:t>Last Reviewed:</w:t>
            </w:r>
          </w:p>
        </w:tc>
        <w:tc>
          <w:tcPr>
            <w:tcW w:w="4433" w:type="dxa"/>
            <w:tcBorders>
              <w:top w:val="single" w:sz="4" w:space="0" w:color="auto"/>
              <w:left w:val="nil"/>
              <w:bottom w:val="single" w:sz="4" w:space="0" w:color="auto"/>
            </w:tcBorders>
          </w:tcPr>
          <w:p w:rsidR="00A94A3E" w:rsidRPr="00A94A3E" w:rsidRDefault="00FA2166">
            <w:pPr>
              <w:spacing w:before="40"/>
              <w:rPr>
                <w:rFonts w:ascii="Arial" w:hAnsi="Arial" w:cs="Arial"/>
                <w:b/>
                <w:bCs/>
                <w:sz w:val="24"/>
                <w:szCs w:val="24"/>
              </w:rPr>
            </w:pPr>
            <w:r>
              <w:rPr>
                <w:rFonts w:ascii="Arial" w:hAnsi="Arial" w:cs="Arial"/>
                <w:b/>
                <w:bCs/>
                <w:sz w:val="24"/>
                <w:szCs w:val="24"/>
              </w:rPr>
              <w:t>December 2017</w:t>
            </w:r>
          </w:p>
        </w:tc>
      </w:tr>
      <w:tr w:rsidR="00A94A3E" w:rsidTr="00011F97">
        <w:trPr>
          <w:cantSplit/>
          <w:trHeight w:val="383"/>
        </w:trPr>
        <w:tc>
          <w:tcPr>
            <w:tcW w:w="4325" w:type="dxa"/>
            <w:vMerge/>
            <w:tcBorders>
              <w:right w:val="single" w:sz="4" w:space="0" w:color="auto"/>
            </w:tcBorders>
          </w:tcPr>
          <w:p w:rsidR="00A94A3E" w:rsidRDefault="00A94A3E">
            <w:pPr>
              <w:pStyle w:val="Heading1"/>
              <w:spacing w:before="120"/>
              <w:jc w:val="left"/>
              <w:rPr>
                <w:rFonts w:cs="Arial"/>
                <w:sz w:val="22"/>
              </w:rPr>
            </w:pPr>
          </w:p>
        </w:tc>
        <w:tc>
          <w:tcPr>
            <w:tcW w:w="2880" w:type="dxa"/>
            <w:tcBorders>
              <w:top w:val="single" w:sz="4" w:space="0" w:color="auto"/>
              <w:left w:val="single" w:sz="4" w:space="0" w:color="auto"/>
              <w:bottom w:val="single" w:sz="4" w:space="0" w:color="auto"/>
              <w:right w:val="single" w:sz="4" w:space="0" w:color="auto"/>
            </w:tcBorders>
          </w:tcPr>
          <w:p w:rsidR="00A94A3E" w:rsidRPr="00A94A3E" w:rsidRDefault="00A94A3E">
            <w:pPr>
              <w:spacing w:before="40"/>
              <w:rPr>
                <w:rFonts w:ascii="Arial" w:hAnsi="Arial" w:cs="Arial"/>
                <w:b/>
                <w:bCs/>
                <w:sz w:val="24"/>
                <w:szCs w:val="24"/>
              </w:rPr>
            </w:pPr>
            <w:r w:rsidRPr="00A94A3E">
              <w:rPr>
                <w:rFonts w:ascii="Arial" w:hAnsi="Arial" w:cs="Arial"/>
                <w:b/>
                <w:bCs/>
                <w:sz w:val="24"/>
                <w:szCs w:val="24"/>
              </w:rPr>
              <w:t xml:space="preserve">Applies to the following THA Group of Companies: </w:t>
            </w:r>
          </w:p>
        </w:tc>
        <w:tc>
          <w:tcPr>
            <w:tcW w:w="4433" w:type="dxa"/>
            <w:tcBorders>
              <w:top w:val="single" w:sz="4" w:space="0" w:color="auto"/>
              <w:left w:val="single" w:sz="4" w:space="0" w:color="auto"/>
              <w:bottom w:val="single" w:sz="4" w:space="0" w:color="auto"/>
            </w:tcBorders>
          </w:tcPr>
          <w:p w:rsidR="00A94A3E" w:rsidRPr="00A94A3E" w:rsidRDefault="00A94A3E" w:rsidP="006A6753">
            <w:pPr>
              <w:pStyle w:val="Footer"/>
              <w:numPr>
                <w:ilvl w:val="0"/>
                <w:numId w:val="9"/>
              </w:numPr>
              <w:tabs>
                <w:tab w:val="clear" w:pos="720"/>
                <w:tab w:val="clear" w:pos="4320"/>
                <w:tab w:val="clear" w:pos="8640"/>
                <w:tab w:val="num" w:pos="0"/>
                <w:tab w:val="left" w:pos="433"/>
              </w:tabs>
              <w:ind w:left="0" w:hanging="14"/>
              <w:rPr>
                <w:rFonts w:ascii="Arial" w:hAnsi="Arial" w:cs="Arial"/>
                <w:bCs/>
                <w:sz w:val="24"/>
                <w:szCs w:val="24"/>
              </w:rPr>
            </w:pPr>
            <w:r w:rsidRPr="00A94A3E">
              <w:rPr>
                <w:rFonts w:ascii="Arial" w:hAnsi="Arial" w:cs="Arial"/>
                <w:bCs/>
                <w:sz w:val="24"/>
                <w:szCs w:val="24"/>
              </w:rPr>
              <w:t>Island Health Care</w:t>
            </w:r>
          </w:p>
          <w:p w:rsidR="00A94A3E" w:rsidRPr="00A94A3E" w:rsidRDefault="00A94A3E" w:rsidP="006A6753">
            <w:pPr>
              <w:pStyle w:val="Footer"/>
              <w:numPr>
                <w:ilvl w:val="0"/>
                <w:numId w:val="9"/>
              </w:numPr>
              <w:tabs>
                <w:tab w:val="clear" w:pos="720"/>
                <w:tab w:val="clear" w:pos="4320"/>
                <w:tab w:val="clear" w:pos="8640"/>
                <w:tab w:val="num" w:pos="0"/>
                <w:tab w:val="left" w:pos="433"/>
              </w:tabs>
              <w:ind w:left="0" w:hanging="14"/>
              <w:rPr>
                <w:rFonts w:ascii="Arial" w:hAnsi="Arial" w:cs="Arial"/>
                <w:bCs/>
                <w:sz w:val="24"/>
                <w:szCs w:val="24"/>
              </w:rPr>
            </w:pPr>
            <w:r w:rsidRPr="00A94A3E">
              <w:rPr>
                <w:rFonts w:ascii="Arial" w:hAnsi="Arial" w:cs="Arial"/>
                <w:bCs/>
                <w:sz w:val="24"/>
                <w:szCs w:val="24"/>
              </w:rPr>
              <w:t>Island Hospice</w:t>
            </w:r>
          </w:p>
          <w:p w:rsidR="00A94A3E" w:rsidRPr="00FA2166" w:rsidRDefault="00A94A3E" w:rsidP="00A94A3E">
            <w:pPr>
              <w:pStyle w:val="Footer"/>
              <w:numPr>
                <w:ilvl w:val="0"/>
                <w:numId w:val="9"/>
              </w:numPr>
              <w:tabs>
                <w:tab w:val="clear" w:pos="720"/>
                <w:tab w:val="clear" w:pos="4320"/>
                <w:tab w:val="clear" w:pos="8640"/>
                <w:tab w:val="num" w:pos="0"/>
                <w:tab w:val="left" w:pos="433"/>
              </w:tabs>
              <w:ind w:left="0" w:hanging="14"/>
              <w:rPr>
                <w:rFonts w:ascii="Arial" w:hAnsi="Arial" w:cs="Arial"/>
                <w:b/>
                <w:bCs/>
                <w:sz w:val="24"/>
                <w:szCs w:val="24"/>
              </w:rPr>
            </w:pPr>
            <w:r w:rsidRPr="00A94A3E">
              <w:rPr>
                <w:rFonts w:ascii="Arial" w:hAnsi="Arial" w:cs="Arial"/>
                <w:bCs/>
                <w:sz w:val="24"/>
                <w:szCs w:val="24"/>
              </w:rPr>
              <w:t>Independent Life at Home</w:t>
            </w:r>
          </w:p>
          <w:p w:rsidR="00FA2166" w:rsidRPr="00FA2166" w:rsidRDefault="00FA2166" w:rsidP="00A94A3E">
            <w:pPr>
              <w:pStyle w:val="Footer"/>
              <w:numPr>
                <w:ilvl w:val="0"/>
                <w:numId w:val="9"/>
              </w:numPr>
              <w:tabs>
                <w:tab w:val="clear" w:pos="720"/>
                <w:tab w:val="clear" w:pos="4320"/>
                <w:tab w:val="clear" w:pos="8640"/>
                <w:tab w:val="num" w:pos="0"/>
                <w:tab w:val="left" w:pos="433"/>
              </w:tabs>
              <w:ind w:left="0" w:hanging="14"/>
              <w:rPr>
                <w:rFonts w:ascii="Arial" w:hAnsi="Arial" w:cs="Arial"/>
                <w:b/>
                <w:bCs/>
                <w:sz w:val="24"/>
                <w:szCs w:val="24"/>
              </w:rPr>
            </w:pPr>
            <w:r>
              <w:rPr>
                <w:rFonts w:ascii="Arial" w:hAnsi="Arial" w:cs="Arial"/>
                <w:bCs/>
                <w:sz w:val="24"/>
                <w:szCs w:val="24"/>
              </w:rPr>
              <w:t>Palliation Choices</w:t>
            </w:r>
          </w:p>
          <w:p w:rsidR="00FA2166" w:rsidRPr="00FA2166" w:rsidRDefault="00FA2166" w:rsidP="00A94A3E">
            <w:pPr>
              <w:pStyle w:val="Footer"/>
              <w:numPr>
                <w:ilvl w:val="0"/>
                <w:numId w:val="9"/>
              </w:numPr>
              <w:tabs>
                <w:tab w:val="clear" w:pos="720"/>
                <w:tab w:val="clear" w:pos="4320"/>
                <w:tab w:val="clear" w:pos="8640"/>
                <w:tab w:val="num" w:pos="0"/>
                <w:tab w:val="left" w:pos="433"/>
              </w:tabs>
              <w:ind w:left="0" w:hanging="14"/>
              <w:rPr>
                <w:rFonts w:ascii="Arial" w:hAnsi="Arial" w:cs="Arial"/>
                <w:b/>
                <w:bCs/>
                <w:sz w:val="24"/>
                <w:szCs w:val="24"/>
              </w:rPr>
            </w:pPr>
            <w:r>
              <w:rPr>
                <w:rFonts w:ascii="Arial" w:hAnsi="Arial" w:cs="Arial"/>
                <w:bCs/>
                <w:sz w:val="24"/>
                <w:szCs w:val="24"/>
              </w:rPr>
              <w:t>Integuhealth</w:t>
            </w:r>
          </w:p>
          <w:p w:rsidR="00FA2166" w:rsidRPr="00A94A3E" w:rsidRDefault="00FA2166" w:rsidP="00A94A3E">
            <w:pPr>
              <w:pStyle w:val="Footer"/>
              <w:numPr>
                <w:ilvl w:val="0"/>
                <w:numId w:val="9"/>
              </w:numPr>
              <w:tabs>
                <w:tab w:val="clear" w:pos="720"/>
                <w:tab w:val="clear" w:pos="4320"/>
                <w:tab w:val="clear" w:pos="8640"/>
                <w:tab w:val="num" w:pos="0"/>
                <w:tab w:val="left" w:pos="433"/>
              </w:tabs>
              <w:ind w:left="0" w:hanging="14"/>
              <w:rPr>
                <w:rFonts w:ascii="Arial" w:hAnsi="Arial" w:cs="Arial"/>
                <w:b/>
                <w:bCs/>
                <w:sz w:val="24"/>
                <w:szCs w:val="24"/>
              </w:rPr>
            </w:pPr>
            <w:r>
              <w:rPr>
                <w:rFonts w:ascii="Arial" w:hAnsi="Arial" w:cs="Arial"/>
                <w:bCs/>
                <w:sz w:val="24"/>
                <w:szCs w:val="24"/>
              </w:rPr>
              <w:t>RightHealth</w:t>
            </w:r>
          </w:p>
        </w:tc>
      </w:tr>
      <w:tr w:rsidR="00A94A3E" w:rsidTr="00011F97">
        <w:trPr>
          <w:cantSplit/>
          <w:trHeight w:val="383"/>
        </w:trPr>
        <w:tc>
          <w:tcPr>
            <w:tcW w:w="4325" w:type="dxa"/>
            <w:vMerge/>
            <w:tcBorders>
              <w:bottom w:val="single" w:sz="4" w:space="0" w:color="auto"/>
              <w:right w:val="single" w:sz="4" w:space="0" w:color="auto"/>
            </w:tcBorders>
          </w:tcPr>
          <w:p w:rsidR="00A94A3E" w:rsidRDefault="00A94A3E">
            <w:pPr>
              <w:pStyle w:val="Heading1"/>
              <w:spacing w:before="120"/>
              <w:jc w:val="left"/>
              <w:rPr>
                <w:rFonts w:cs="Arial"/>
                <w:sz w:val="22"/>
              </w:rPr>
            </w:pPr>
          </w:p>
        </w:tc>
        <w:tc>
          <w:tcPr>
            <w:tcW w:w="2880" w:type="dxa"/>
            <w:tcBorders>
              <w:top w:val="single" w:sz="4" w:space="0" w:color="auto"/>
              <w:left w:val="single" w:sz="4" w:space="0" w:color="auto"/>
              <w:bottom w:val="single" w:sz="4" w:space="0" w:color="auto"/>
              <w:right w:val="single" w:sz="4" w:space="0" w:color="auto"/>
            </w:tcBorders>
          </w:tcPr>
          <w:p w:rsidR="00A94A3E" w:rsidRPr="00A94A3E" w:rsidRDefault="00A94A3E" w:rsidP="00AF51F7">
            <w:pPr>
              <w:spacing w:before="40"/>
              <w:rPr>
                <w:rFonts w:ascii="Arial" w:hAnsi="Arial" w:cs="Arial"/>
                <w:b/>
                <w:bCs/>
                <w:sz w:val="24"/>
                <w:szCs w:val="24"/>
              </w:rPr>
            </w:pPr>
            <w:r w:rsidRPr="00A94A3E">
              <w:rPr>
                <w:rFonts w:ascii="Arial" w:hAnsi="Arial" w:cs="Arial"/>
                <w:b/>
                <w:bCs/>
                <w:sz w:val="24"/>
                <w:szCs w:val="24"/>
              </w:rPr>
              <w:t>Included in the following THA Manual:</w:t>
            </w:r>
          </w:p>
        </w:tc>
        <w:tc>
          <w:tcPr>
            <w:tcW w:w="4433" w:type="dxa"/>
            <w:tcBorders>
              <w:top w:val="single" w:sz="4" w:space="0" w:color="auto"/>
              <w:left w:val="single" w:sz="4" w:space="0" w:color="auto"/>
              <w:bottom w:val="single" w:sz="4" w:space="0" w:color="auto"/>
            </w:tcBorders>
          </w:tcPr>
          <w:p w:rsidR="00A94A3E" w:rsidRPr="00A94A3E" w:rsidRDefault="00A94A3E" w:rsidP="00A94A3E">
            <w:pPr>
              <w:widowControl w:val="0"/>
              <w:rPr>
                <w:rFonts w:ascii="Arial" w:hAnsi="Arial" w:cs="Arial"/>
                <w:sz w:val="24"/>
                <w:szCs w:val="24"/>
              </w:rPr>
            </w:pPr>
            <w:r w:rsidRPr="00A94A3E">
              <w:rPr>
                <w:rFonts w:ascii="Arial" w:hAnsi="Arial" w:cs="Arial"/>
                <w:sz w:val="24"/>
                <w:szCs w:val="24"/>
              </w:rPr>
              <w:t xml:space="preserve">Administrative Policies and Procedures </w:t>
            </w:r>
          </w:p>
          <w:p w:rsidR="00A94A3E" w:rsidRPr="00A94A3E" w:rsidRDefault="00A94A3E" w:rsidP="00A94A3E">
            <w:pPr>
              <w:widowControl w:val="0"/>
              <w:snapToGrid w:val="0"/>
              <w:ind w:left="257"/>
              <w:rPr>
                <w:rFonts w:ascii="Arial" w:hAnsi="Arial" w:cs="Arial"/>
                <w:sz w:val="24"/>
                <w:szCs w:val="24"/>
              </w:rPr>
            </w:pPr>
            <w:r w:rsidRPr="00A94A3E">
              <w:rPr>
                <w:rFonts w:ascii="Arial" w:hAnsi="Arial" w:cs="Arial"/>
                <w:sz w:val="24"/>
                <w:szCs w:val="24"/>
              </w:rPr>
              <w:t>Talent Management</w:t>
            </w:r>
          </w:p>
        </w:tc>
      </w:tr>
    </w:tbl>
    <w:p w:rsidR="006D0850" w:rsidRPr="00011F97" w:rsidRDefault="006D0850" w:rsidP="00011F97">
      <w:pPr>
        <w:pStyle w:val="Paragraphcontent"/>
        <w:spacing w:after="0"/>
        <w:rPr>
          <w:rFonts w:ascii="Arial" w:hAnsi="Arial" w:cs="Arial"/>
          <w:noProof w:val="0"/>
          <w:sz w:val="24"/>
          <w:szCs w:val="24"/>
        </w:rPr>
      </w:pPr>
    </w:p>
    <w:p w:rsidR="006D0850" w:rsidRPr="00011F97" w:rsidRDefault="006D0850" w:rsidP="00011F97">
      <w:pPr>
        <w:pStyle w:val="Paragraphcontent"/>
        <w:spacing w:after="0"/>
        <w:rPr>
          <w:rFonts w:ascii="Arial" w:hAnsi="Arial" w:cs="Arial"/>
          <w:b/>
          <w:noProof w:val="0"/>
          <w:sz w:val="24"/>
          <w:szCs w:val="24"/>
          <w:u w:val="single"/>
        </w:rPr>
      </w:pPr>
      <w:r w:rsidRPr="00011F97">
        <w:rPr>
          <w:rFonts w:ascii="Arial" w:hAnsi="Arial" w:cs="Arial"/>
          <w:b/>
          <w:noProof w:val="0"/>
          <w:sz w:val="24"/>
          <w:szCs w:val="24"/>
          <w:u w:val="single"/>
        </w:rPr>
        <w:t>POLICY</w:t>
      </w:r>
    </w:p>
    <w:p w:rsidR="006D0850" w:rsidRPr="00011F97" w:rsidRDefault="006D0850" w:rsidP="00011F97">
      <w:pPr>
        <w:pStyle w:val="Paragraphcontent"/>
        <w:spacing w:after="0"/>
        <w:rPr>
          <w:rFonts w:ascii="Arial" w:hAnsi="Arial" w:cs="Arial"/>
          <w:noProof w:val="0"/>
          <w:sz w:val="24"/>
          <w:szCs w:val="24"/>
        </w:rPr>
      </w:pPr>
    </w:p>
    <w:p w:rsidR="006D0850" w:rsidRPr="00011F97" w:rsidRDefault="006D0850" w:rsidP="00011F97">
      <w:pPr>
        <w:pStyle w:val="Paragraphcontent"/>
        <w:spacing w:after="0"/>
        <w:rPr>
          <w:rFonts w:ascii="Arial" w:hAnsi="Arial" w:cs="Arial"/>
          <w:noProof w:val="0"/>
          <w:sz w:val="24"/>
          <w:szCs w:val="24"/>
        </w:rPr>
      </w:pPr>
      <w:r w:rsidRPr="00011F97">
        <w:rPr>
          <w:rFonts w:ascii="Arial" w:hAnsi="Arial" w:cs="Arial"/>
          <w:noProof w:val="0"/>
          <w:sz w:val="24"/>
          <w:szCs w:val="24"/>
        </w:rPr>
        <w:t>The organization has established an employee health program to ensure the health and safety of its employees and the patients to whom they provide care and services.</w:t>
      </w:r>
    </w:p>
    <w:p w:rsidR="006D0850" w:rsidRPr="00011F97" w:rsidRDefault="006D0850" w:rsidP="00011F97">
      <w:pPr>
        <w:pStyle w:val="Paragraphcontent"/>
        <w:spacing w:after="0"/>
        <w:rPr>
          <w:rFonts w:ascii="Arial" w:hAnsi="Arial" w:cs="Arial"/>
          <w:noProof w:val="0"/>
          <w:sz w:val="24"/>
          <w:szCs w:val="24"/>
        </w:rPr>
      </w:pPr>
    </w:p>
    <w:p w:rsidR="006D0850" w:rsidRDefault="006D0850" w:rsidP="00011F97">
      <w:pPr>
        <w:shd w:val="clear" w:color="auto" w:fill="FFFFFF"/>
        <w:ind w:left="14"/>
        <w:rPr>
          <w:rFonts w:ascii="Arial" w:hAnsi="Arial" w:cs="Arial"/>
          <w:b/>
          <w:bCs/>
          <w:sz w:val="24"/>
          <w:szCs w:val="24"/>
          <w:u w:val="single"/>
        </w:rPr>
      </w:pPr>
      <w:r w:rsidRPr="00011F97">
        <w:rPr>
          <w:rFonts w:ascii="Arial" w:hAnsi="Arial" w:cs="Arial"/>
          <w:b/>
          <w:bCs/>
          <w:sz w:val="24"/>
          <w:szCs w:val="24"/>
          <w:u w:val="single"/>
        </w:rPr>
        <w:t>HEALTH ASSESSMENTS</w:t>
      </w:r>
    </w:p>
    <w:p w:rsidR="00260EC6" w:rsidRPr="00011F97" w:rsidRDefault="00260EC6" w:rsidP="00011F97">
      <w:pPr>
        <w:shd w:val="clear" w:color="auto" w:fill="FFFFFF"/>
        <w:ind w:left="14"/>
        <w:rPr>
          <w:rFonts w:ascii="Arial" w:hAnsi="Arial" w:cs="Arial"/>
          <w:sz w:val="24"/>
          <w:szCs w:val="24"/>
        </w:rPr>
      </w:pPr>
    </w:p>
    <w:p w:rsidR="006D0850" w:rsidRPr="00011F97" w:rsidRDefault="006D0850" w:rsidP="00011F97">
      <w:pPr>
        <w:pStyle w:val="ParaText"/>
        <w:numPr>
          <w:ilvl w:val="0"/>
          <w:numId w:val="2"/>
        </w:numPr>
        <w:tabs>
          <w:tab w:val="clear" w:pos="360"/>
        </w:tabs>
        <w:jc w:val="left"/>
        <w:rPr>
          <w:rFonts w:ascii="Arial" w:hAnsi="Arial" w:cs="Arial"/>
          <w:sz w:val="24"/>
          <w:szCs w:val="24"/>
        </w:rPr>
      </w:pPr>
      <w:r w:rsidRPr="00011F97">
        <w:rPr>
          <w:rFonts w:ascii="Arial" w:hAnsi="Arial" w:cs="Arial"/>
          <w:sz w:val="24"/>
          <w:szCs w:val="24"/>
        </w:rPr>
        <w:t>All staff and volunteers who have contact with pat</w:t>
      </w:r>
      <w:r w:rsidR="00E76FE8" w:rsidRPr="00011F97">
        <w:rPr>
          <w:rFonts w:ascii="Arial" w:hAnsi="Arial" w:cs="Arial"/>
          <w:sz w:val="24"/>
          <w:szCs w:val="24"/>
        </w:rPr>
        <w:t>ients have a health assessment</w:t>
      </w:r>
      <w:r w:rsidR="00857B60" w:rsidRPr="00011F97">
        <w:rPr>
          <w:rFonts w:ascii="Arial" w:hAnsi="Arial" w:cs="Arial"/>
          <w:sz w:val="24"/>
          <w:szCs w:val="24"/>
        </w:rPr>
        <w:t xml:space="preserve"> within one year prior to patient contact and annually thereafter</w:t>
      </w:r>
      <w:r w:rsidR="00E76FE8" w:rsidRPr="00011F97">
        <w:rPr>
          <w:rFonts w:ascii="Arial" w:hAnsi="Arial" w:cs="Arial"/>
          <w:sz w:val="24"/>
          <w:szCs w:val="24"/>
        </w:rPr>
        <w:t xml:space="preserve"> at time of hire.</w:t>
      </w:r>
      <w:r w:rsidRPr="00011F97">
        <w:rPr>
          <w:rFonts w:ascii="Arial" w:hAnsi="Arial" w:cs="Arial"/>
          <w:sz w:val="24"/>
          <w:szCs w:val="24"/>
        </w:rPr>
        <w:t xml:space="preserve"> A physician or registered professional nurse performs the health assessment. </w:t>
      </w:r>
    </w:p>
    <w:p w:rsidR="006D0850" w:rsidRPr="00011F97" w:rsidRDefault="00AA402A" w:rsidP="00011F97">
      <w:pPr>
        <w:pStyle w:val="ParaText"/>
        <w:tabs>
          <w:tab w:val="clear" w:pos="360"/>
        </w:tabs>
        <w:ind w:left="720"/>
        <w:jc w:val="left"/>
        <w:rPr>
          <w:rFonts w:ascii="Arial" w:hAnsi="Arial" w:cs="Arial"/>
          <w:sz w:val="24"/>
          <w:szCs w:val="24"/>
        </w:rPr>
      </w:pPr>
      <w:r w:rsidRPr="00011F97">
        <w:rPr>
          <w:rFonts w:ascii="Arial" w:hAnsi="Arial" w:cs="Arial"/>
          <w:sz w:val="24"/>
          <w:szCs w:val="24"/>
        </w:rPr>
        <w:t>a</w:t>
      </w:r>
      <w:r w:rsidR="009A1620" w:rsidRPr="009A1620">
        <w:rPr>
          <w:rFonts w:ascii="Arial" w:hAnsi="Arial" w:cs="Arial"/>
          <w:sz w:val="24"/>
          <w:szCs w:val="24"/>
          <w:highlight w:val="yellow"/>
        </w:rPr>
        <w:t>. If performed by a registered professional nurse, written standing orders or a protocol is on file and signed/approved by the physician.</w:t>
      </w:r>
    </w:p>
    <w:p w:rsidR="006D0850" w:rsidRPr="00011F97" w:rsidRDefault="00AA402A" w:rsidP="00011F97">
      <w:pPr>
        <w:pStyle w:val="ParaText"/>
        <w:tabs>
          <w:tab w:val="clear" w:pos="360"/>
        </w:tabs>
        <w:ind w:left="720"/>
        <w:jc w:val="left"/>
        <w:rPr>
          <w:rFonts w:ascii="Arial" w:hAnsi="Arial" w:cs="Arial"/>
          <w:sz w:val="24"/>
          <w:szCs w:val="24"/>
        </w:rPr>
      </w:pPr>
      <w:r w:rsidRPr="00011F97">
        <w:rPr>
          <w:rFonts w:ascii="Arial" w:hAnsi="Arial" w:cs="Arial"/>
          <w:sz w:val="24"/>
          <w:szCs w:val="24"/>
        </w:rPr>
        <w:t xml:space="preserve">b. </w:t>
      </w:r>
      <w:r w:rsidR="009A1620" w:rsidRPr="009A1620">
        <w:rPr>
          <w:rFonts w:ascii="Arial" w:hAnsi="Arial" w:cs="Arial"/>
          <w:sz w:val="24"/>
          <w:szCs w:val="24"/>
          <w:highlight w:val="yellow"/>
        </w:rPr>
        <w:t>The physician reviews the standing orders/protocol annually and a copy is maintained at the facility.</w:t>
      </w:r>
    </w:p>
    <w:p w:rsidR="006D0850" w:rsidRPr="00011F97" w:rsidRDefault="006D0850" w:rsidP="00011F97">
      <w:pPr>
        <w:pStyle w:val="ParaText"/>
        <w:tabs>
          <w:tab w:val="clear" w:pos="360"/>
          <w:tab w:val="left" w:pos="720"/>
        </w:tabs>
        <w:ind w:left="360"/>
        <w:jc w:val="left"/>
        <w:rPr>
          <w:rFonts w:ascii="Arial" w:hAnsi="Arial" w:cs="Arial"/>
          <w:sz w:val="24"/>
          <w:szCs w:val="24"/>
        </w:rPr>
      </w:pPr>
    </w:p>
    <w:p w:rsidR="006D0850" w:rsidRDefault="006D0850" w:rsidP="00011F97">
      <w:pPr>
        <w:pStyle w:val="Heading6"/>
        <w:spacing w:before="0" w:after="0"/>
        <w:rPr>
          <w:sz w:val="24"/>
          <w:szCs w:val="24"/>
        </w:rPr>
      </w:pPr>
      <w:r w:rsidRPr="00011F97">
        <w:rPr>
          <w:sz w:val="24"/>
          <w:szCs w:val="24"/>
        </w:rPr>
        <w:t>TUBERCULOSIS SCREENING</w:t>
      </w:r>
    </w:p>
    <w:p w:rsidR="00260EC6" w:rsidRPr="00260EC6" w:rsidRDefault="00260EC6" w:rsidP="00260EC6"/>
    <w:p w:rsidR="006D0850" w:rsidRPr="00011F97" w:rsidRDefault="006D0850" w:rsidP="00011F97">
      <w:pPr>
        <w:pStyle w:val="ParaText"/>
        <w:numPr>
          <w:ilvl w:val="0"/>
          <w:numId w:val="3"/>
        </w:numPr>
        <w:jc w:val="left"/>
        <w:rPr>
          <w:rFonts w:ascii="Arial" w:hAnsi="Arial" w:cs="Arial"/>
          <w:sz w:val="24"/>
          <w:szCs w:val="24"/>
        </w:rPr>
      </w:pPr>
      <w:r w:rsidRPr="00011F97">
        <w:rPr>
          <w:rFonts w:ascii="Arial" w:hAnsi="Arial" w:cs="Arial"/>
          <w:sz w:val="24"/>
          <w:szCs w:val="24"/>
        </w:rPr>
        <w:t xml:space="preserve">PPD testing includes the following: </w:t>
      </w:r>
    </w:p>
    <w:p w:rsidR="006D0850" w:rsidRPr="00011F97" w:rsidRDefault="006D0850" w:rsidP="00011F97">
      <w:pPr>
        <w:pStyle w:val="ParaText"/>
        <w:numPr>
          <w:ilvl w:val="1"/>
          <w:numId w:val="3"/>
        </w:numPr>
        <w:tabs>
          <w:tab w:val="clear" w:pos="360"/>
        </w:tabs>
        <w:jc w:val="left"/>
        <w:rPr>
          <w:rFonts w:ascii="Arial" w:hAnsi="Arial" w:cs="Arial"/>
          <w:sz w:val="24"/>
          <w:szCs w:val="24"/>
        </w:rPr>
      </w:pPr>
      <w:r w:rsidRPr="00011F97">
        <w:rPr>
          <w:rFonts w:ascii="Arial" w:hAnsi="Arial" w:cs="Arial"/>
          <w:sz w:val="24"/>
          <w:szCs w:val="24"/>
        </w:rPr>
        <w:t xml:space="preserve">Upon hire a two-step PPD skin test is performed. A two-step procedure involves one initial tuberculin skin test with a negative result, followed 7-21 days later by a second test. </w:t>
      </w:r>
    </w:p>
    <w:p w:rsidR="006D0850" w:rsidRPr="00011F97" w:rsidRDefault="006D0850" w:rsidP="00011F97">
      <w:pPr>
        <w:pStyle w:val="ParaText"/>
        <w:numPr>
          <w:ilvl w:val="1"/>
          <w:numId w:val="3"/>
        </w:numPr>
        <w:tabs>
          <w:tab w:val="clear" w:pos="360"/>
        </w:tabs>
        <w:jc w:val="left"/>
        <w:rPr>
          <w:rFonts w:ascii="Arial" w:hAnsi="Arial" w:cs="Arial"/>
          <w:sz w:val="24"/>
          <w:szCs w:val="24"/>
        </w:rPr>
      </w:pPr>
      <w:r w:rsidRPr="00011F97">
        <w:rPr>
          <w:rFonts w:ascii="Arial" w:hAnsi="Arial" w:cs="Arial"/>
          <w:sz w:val="24"/>
          <w:szCs w:val="24"/>
        </w:rPr>
        <w:t xml:space="preserve">If the employee can produce documentation of a negative PPD within the last 12 months, a single PPD test is required instead of a two-step procedure. </w:t>
      </w:r>
    </w:p>
    <w:p w:rsidR="006D0850" w:rsidRPr="00011F97" w:rsidRDefault="006D0850" w:rsidP="00011F97">
      <w:pPr>
        <w:pStyle w:val="ParaText"/>
        <w:numPr>
          <w:ilvl w:val="0"/>
          <w:numId w:val="3"/>
        </w:numPr>
        <w:jc w:val="left"/>
        <w:rPr>
          <w:rFonts w:ascii="Arial" w:hAnsi="Arial" w:cs="Arial"/>
          <w:sz w:val="24"/>
          <w:szCs w:val="24"/>
        </w:rPr>
      </w:pPr>
      <w:r w:rsidRPr="00011F97">
        <w:rPr>
          <w:rFonts w:ascii="Arial" w:hAnsi="Arial" w:cs="Arial"/>
          <w:sz w:val="24"/>
          <w:szCs w:val="24"/>
        </w:rPr>
        <w:t>Staff member with negative test results from the initial two-step procedure is required to have an annual one-step skin test.</w:t>
      </w:r>
    </w:p>
    <w:p w:rsidR="006D0850" w:rsidRPr="00011F97" w:rsidRDefault="006D0850" w:rsidP="00011F97">
      <w:pPr>
        <w:pStyle w:val="ParaText"/>
        <w:numPr>
          <w:ilvl w:val="0"/>
          <w:numId w:val="3"/>
        </w:numPr>
        <w:jc w:val="left"/>
        <w:rPr>
          <w:rFonts w:ascii="Arial" w:hAnsi="Arial" w:cs="Arial"/>
          <w:sz w:val="24"/>
          <w:szCs w:val="24"/>
        </w:rPr>
      </w:pPr>
      <w:r w:rsidRPr="00011F97">
        <w:rPr>
          <w:rFonts w:ascii="Arial" w:hAnsi="Arial" w:cs="Arial"/>
          <w:sz w:val="24"/>
          <w:szCs w:val="24"/>
        </w:rPr>
        <w:t xml:space="preserve">Employees with an allergy to Mantoux PPD and those with a documented history of a positive test are required to produce documentation of a negative chest X-ray </w:t>
      </w:r>
      <w:r w:rsidR="00F20C40" w:rsidRPr="00011F97">
        <w:rPr>
          <w:rFonts w:ascii="Arial" w:hAnsi="Arial" w:cs="Arial"/>
          <w:sz w:val="24"/>
          <w:szCs w:val="24"/>
        </w:rPr>
        <w:t>within the past 12 months.</w:t>
      </w:r>
      <w:r w:rsidR="008F71B1" w:rsidRPr="00011F97">
        <w:rPr>
          <w:rFonts w:ascii="Arial" w:hAnsi="Arial" w:cs="Arial"/>
          <w:sz w:val="24"/>
          <w:szCs w:val="24"/>
        </w:rPr>
        <w:t xml:space="preserve">  These employees will be screened for TB annually and, if symptoms of TB are reported, a chest X-ray will be obtained.</w:t>
      </w:r>
    </w:p>
    <w:p w:rsidR="006D0850" w:rsidRPr="00011F97" w:rsidRDefault="006D0850" w:rsidP="00011F97">
      <w:pPr>
        <w:pStyle w:val="ParaText"/>
        <w:numPr>
          <w:ilvl w:val="0"/>
          <w:numId w:val="3"/>
        </w:numPr>
        <w:jc w:val="left"/>
        <w:rPr>
          <w:rFonts w:ascii="Arial" w:hAnsi="Arial" w:cs="Arial"/>
          <w:sz w:val="24"/>
          <w:szCs w:val="24"/>
        </w:rPr>
      </w:pPr>
      <w:r w:rsidRPr="00011F97">
        <w:rPr>
          <w:rFonts w:ascii="Arial" w:hAnsi="Arial" w:cs="Arial"/>
          <w:sz w:val="24"/>
          <w:szCs w:val="24"/>
        </w:rPr>
        <w:t xml:space="preserve">Mantoux PPD screening is not performed on employees who are pregnant or potentially pregnant unless a physician’s release is obtained. </w:t>
      </w:r>
    </w:p>
    <w:p w:rsidR="006D0850" w:rsidRPr="00011F97" w:rsidRDefault="006D0850" w:rsidP="00011F97">
      <w:pPr>
        <w:pStyle w:val="ParaText"/>
        <w:numPr>
          <w:ilvl w:val="0"/>
          <w:numId w:val="3"/>
        </w:numPr>
        <w:jc w:val="left"/>
        <w:rPr>
          <w:rFonts w:ascii="Arial" w:hAnsi="Arial" w:cs="Arial"/>
          <w:sz w:val="24"/>
          <w:szCs w:val="24"/>
        </w:rPr>
      </w:pPr>
      <w:r w:rsidRPr="00011F97">
        <w:rPr>
          <w:rFonts w:ascii="Arial" w:hAnsi="Arial" w:cs="Arial"/>
          <w:sz w:val="24"/>
          <w:szCs w:val="24"/>
        </w:rPr>
        <w:t>Any employee who is exposed to a potentially infected individual is screened for active TB as soon as possible after exposure. Contact with patients and other staff is not allowed until the employee has been evaluated, treated and released by a physician.</w:t>
      </w:r>
    </w:p>
    <w:p w:rsidR="006D0850" w:rsidRDefault="006D0850" w:rsidP="00011F97">
      <w:pPr>
        <w:pStyle w:val="ParaText"/>
        <w:numPr>
          <w:ilvl w:val="0"/>
          <w:numId w:val="3"/>
        </w:numPr>
        <w:jc w:val="left"/>
        <w:rPr>
          <w:rFonts w:ascii="Arial" w:hAnsi="Arial" w:cs="Arial"/>
          <w:sz w:val="24"/>
          <w:szCs w:val="24"/>
        </w:rPr>
      </w:pPr>
      <w:r w:rsidRPr="00011F97">
        <w:rPr>
          <w:rFonts w:ascii="Arial" w:hAnsi="Arial" w:cs="Arial"/>
          <w:sz w:val="24"/>
          <w:szCs w:val="24"/>
        </w:rPr>
        <w:t xml:space="preserve">Patients who have possibly been exposed to TB or who exhibit symptoms of active disease are immediately referred to their physician.  </w:t>
      </w:r>
    </w:p>
    <w:p w:rsidR="00B32B21" w:rsidRPr="00011F97" w:rsidRDefault="00B32B21" w:rsidP="00B32B21">
      <w:pPr>
        <w:pStyle w:val="ParaText"/>
        <w:tabs>
          <w:tab w:val="clear" w:pos="360"/>
        </w:tabs>
        <w:ind w:left="360"/>
        <w:jc w:val="left"/>
        <w:rPr>
          <w:rFonts w:ascii="Arial" w:hAnsi="Arial" w:cs="Arial"/>
          <w:sz w:val="24"/>
          <w:szCs w:val="24"/>
        </w:rPr>
      </w:pPr>
    </w:p>
    <w:p w:rsidR="00260EC6" w:rsidRDefault="006D0850">
      <w:pPr>
        <w:rPr>
          <w:rFonts w:ascii="Arial" w:hAnsi="Arial" w:cs="Arial"/>
          <w:b/>
          <w:sz w:val="24"/>
          <w:szCs w:val="24"/>
        </w:rPr>
      </w:pPr>
      <w:r w:rsidRPr="00011F97">
        <w:rPr>
          <w:rFonts w:ascii="Arial" w:hAnsi="Arial" w:cs="Arial"/>
          <w:sz w:val="24"/>
          <w:szCs w:val="24"/>
        </w:rPr>
        <w:t>Documentation of annual screening is maintained in the employee’s health file. Positive Mantoux PPD skin tests will be documented in the OSHA 200 Log and Summary.</w:t>
      </w:r>
    </w:p>
    <w:p w:rsidR="00B32B21" w:rsidRDefault="00B32B21">
      <w:pPr>
        <w:rPr>
          <w:rFonts w:ascii="Arial" w:hAnsi="Arial" w:cs="Arial"/>
          <w:b/>
          <w:sz w:val="24"/>
          <w:szCs w:val="24"/>
        </w:rPr>
      </w:pPr>
    </w:p>
    <w:p w:rsidR="006D0850" w:rsidRPr="00011F97" w:rsidRDefault="006D0850" w:rsidP="00011F97">
      <w:pPr>
        <w:pStyle w:val="ParaText"/>
        <w:tabs>
          <w:tab w:val="clear" w:pos="360"/>
        </w:tabs>
        <w:jc w:val="left"/>
        <w:rPr>
          <w:rFonts w:ascii="Arial" w:hAnsi="Arial" w:cs="Arial"/>
          <w:b/>
          <w:sz w:val="24"/>
          <w:szCs w:val="24"/>
        </w:rPr>
      </w:pPr>
      <w:r w:rsidRPr="00011F97">
        <w:rPr>
          <w:rFonts w:ascii="Arial" w:hAnsi="Arial" w:cs="Arial"/>
          <w:b/>
          <w:sz w:val="24"/>
          <w:szCs w:val="24"/>
        </w:rPr>
        <w:t>Health Care Workers with a Positive PPD Test</w:t>
      </w:r>
    </w:p>
    <w:p w:rsidR="006D0850" w:rsidRPr="00011F97" w:rsidRDefault="006D0850" w:rsidP="00011F97">
      <w:pPr>
        <w:pStyle w:val="ParaText"/>
        <w:numPr>
          <w:ilvl w:val="0"/>
          <w:numId w:val="4"/>
        </w:numPr>
        <w:jc w:val="left"/>
        <w:rPr>
          <w:rFonts w:ascii="Arial" w:hAnsi="Arial" w:cs="Arial"/>
          <w:sz w:val="24"/>
          <w:szCs w:val="24"/>
        </w:rPr>
      </w:pPr>
      <w:r w:rsidRPr="00011F97">
        <w:rPr>
          <w:rFonts w:ascii="Arial" w:hAnsi="Arial" w:cs="Arial"/>
          <w:sz w:val="24"/>
          <w:szCs w:val="24"/>
        </w:rPr>
        <w:t xml:space="preserve">All health care workers with a positive PPD test are required to obtain a chest x-ray and clinical evaluation for the purpose of ruling out clinically active TB. </w:t>
      </w:r>
    </w:p>
    <w:p w:rsidR="006D0850" w:rsidRPr="00011F97" w:rsidRDefault="006D0850" w:rsidP="00011F97">
      <w:pPr>
        <w:pStyle w:val="ParaText"/>
        <w:numPr>
          <w:ilvl w:val="0"/>
          <w:numId w:val="4"/>
        </w:numPr>
        <w:jc w:val="left"/>
        <w:rPr>
          <w:rFonts w:ascii="Arial" w:hAnsi="Arial" w:cs="Arial"/>
          <w:sz w:val="24"/>
          <w:szCs w:val="24"/>
        </w:rPr>
      </w:pPr>
      <w:r w:rsidRPr="00011F97">
        <w:rPr>
          <w:rFonts w:ascii="Arial" w:hAnsi="Arial" w:cs="Arial"/>
          <w:sz w:val="24"/>
          <w:szCs w:val="24"/>
        </w:rPr>
        <w:t>Health care workers diagnosed with clinically active TB [confirmed or expected] are reported to the Department of Public Health. Those without clinical TB are:</w:t>
      </w:r>
    </w:p>
    <w:p w:rsidR="006D0850" w:rsidRPr="00011F97" w:rsidRDefault="006D0850" w:rsidP="00011F97">
      <w:pPr>
        <w:pStyle w:val="ParaText"/>
        <w:numPr>
          <w:ilvl w:val="1"/>
          <w:numId w:val="4"/>
        </w:numPr>
        <w:jc w:val="left"/>
        <w:rPr>
          <w:rFonts w:ascii="Arial" w:hAnsi="Arial" w:cs="Arial"/>
          <w:sz w:val="24"/>
          <w:szCs w:val="24"/>
        </w:rPr>
      </w:pPr>
      <w:r w:rsidRPr="00011F97">
        <w:rPr>
          <w:rFonts w:ascii="Arial" w:hAnsi="Arial" w:cs="Arial"/>
          <w:sz w:val="24"/>
          <w:szCs w:val="24"/>
        </w:rPr>
        <w:t>Evaluated for preventive therapy.</w:t>
      </w:r>
    </w:p>
    <w:p w:rsidR="006D0850" w:rsidRPr="00011F97" w:rsidRDefault="006D0850" w:rsidP="00011F97">
      <w:pPr>
        <w:pStyle w:val="ParaText"/>
        <w:numPr>
          <w:ilvl w:val="1"/>
          <w:numId w:val="4"/>
        </w:numPr>
        <w:jc w:val="left"/>
        <w:rPr>
          <w:rFonts w:ascii="Arial" w:hAnsi="Arial" w:cs="Arial"/>
          <w:sz w:val="24"/>
          <w:szCs w:val="24"/>
        </w:rPr>
      </w:pPr>
      <w:r w:rsidRPr="00011F97">
        <w:rPr>
          <w:rFonts w:ascii="Arial" w:hAnsi="Arial" w:cs="Arial"/>
          <w:sz w:val="24"/>
          <w:szCs w:val="24"/>
        </w:rPr>
        <w:t xml:space="preserve">Excluded from work until they are determined to be non-infectious. A physician’s written statement of medical release is required prior to the employee returning to work. </w:t>
      </w:r>
    </w:p>
    <w:p w:rsidR="006D0850" w:rsidRPr="00011F97" w:rsidRDefault="006D0850" w:rsidP="00011F97">
      <w:pPr>
        <w:pStyle w:val="ParaText"/>
        <w:numPr>
          <w:ilvl w:val="1"/>
          <w:numId w:val="4"/>
        </w:numPr>
        <w:jc w:val="left"/>
        <w:rPr>
          <w:rFonts w:ascii="Arial" w:hAnsi="Arial" w:cs="Arial"/>
          <w:sz w:val="24"/>
          <w:szCs w:val="24"/>
        </w:rPr>
      </w:pPr>
      <w:r w:rsidRPr="00011F97">
        <w:rPr>
          <w:rFonts w:ascii="Arial" w:hAnsi="Arial" w:cs="Arial"/>
          <w:sz w:val="24"/>
          <w:szCs w:val="24"/>
        </w:rPr>
        <w:t xml:space="preserve">Asked to provide a history of possible TB exposure in order to determine the source of infection.   </w:t>
      </w:r>
    </w:p>
    <w:p w:rsidR="006D0850" w:rsidRPr="00011F97" w:rsidRDefault="006D0850" w:rsidP="00011F97">
      <w:pPr>
        <w:pStyle w:val="ParaText"/>
        <w:numPr>
          <w:ilvl w:val="0"/>
          <w:numId w:val="4"/>
        </w:numPr>
        <w:jc w:val="left"/>
        <w:rPr>
          <w:rFonts w:ascii="Arial" w:hAnsi="Arial" w:cs="Arial"/>
          <w:sz w:val="24"/>
          <w:szCs w:val="24"/>
        </w:rPr>
      </w:pPr>
      <w:r w:rsidRPr="00011F97">
        <w:rPr>
          <w:rFonts w:ascii="Arial" w:hAnsi="Arial" w:cs="Arial"/>
          <w:sz w:val="24"/>
          <w:szCs w:val="24"/>
        </w:rPr>
        <w:t>All health care workers, including those with a history of a positive Mantoux PPD, are evaluated for pulmonary symptoms suggestive of TB.</w:t>
      </w:r>
    </w:p>
    <w:p w:rsidR="006D0850" w:rsidRPr="00011F97" w:rsidRDefault="006D0850" w:rsidP="00011F97">
      <w:pPr>
        <w:pStyle w:val="ParaText"/>
        <w:numPr>
          <w:ilvl w:val="0"/>
          <w:numId w:val="4"/>
        </w:numPr>
        <w:jc w:val="left"/>
        <w:rPr>
          <w:rFonts w:ascii="Arial" w:hAnsi="Arial" w:cs="Arial"/>
          <w:sz w:val="24"/>
          <w:szCs w:val="24"/>
        </w:rPr>
      </w:pPr>
      <w:r w:rsidRPr="00011F97">
        <w:rPr>
          <w:rFonts w:ascii="Arial" w:hAnsi="Arial" w:cs="Arial"/>
          <w:sz w:val="24"/>
          <w:szCs w:val="24"/>
        </w:rPr>
        <w:t>Positive Mantoux PPD skin tests are documented in the OSHA 200 Log and Summary.  In addition, test results are recorded in the health care worker’s medical record and in a retrievable aggregate database of all PPD test results so that results can be periodically analyzed.  All information is handled confidentially.</w:t>
      </w:r>
    </w:p>
    <w:p w:rsidR="006D0850" w:rsidRPr="00011F97" w:rsidRDefault="006D0850" w:rsidP="00011F97">
      <w:pPr>
        <w:tabs>
          <w:tab w:val="left" w:pos="900"/>
        </w:tabs>
        <w:ind w:left="450"/>
        <w:rPr>
          <w:rFonts w:ascii="Arial" w:hAnsi="Arial" w:cs="Arial"/>
          <w:sz w:val="24"/>
          <w:szCs w:val="24"/>
        </w:rPr>
      </w:pPr>
    </w:p>
    <w:p w:rsidR="006D0850" w:rsidRPr="00011F97" w:rsidRDefault="006D0850" w:rsidP="00011F97">
      <w:pPr>
        <w:pStyle w:val="Heading3"/>
        <w:spacing w:before="0" w:after="0"/>
        <w:ind w:left="0"/>
        <w:jc w:val="left"/>
        <w:rPr>
          <w:i w:val="0"/>
          <w:sz w:val="24"/>
          <w:szCs w:val="24"/>
        </w:rPr>
      </w:pPr>
      <w:r w:rsidRPr="00011F97">
        <w:rPr>
          <w:i w:val="0"/>
          <w:sz w:val="24"/>
          <w:szCs w:val="24"/>
        </w:rPr>
        <w:t>Health Care Workers with Active TB Infection</w:t>
      </w:r>
    </w:p>
    <w:p w:rsidR="006D0850" w:rsidRPr="00011F97" w:rsidRDefault="006D0850" w:rsidP="00011F97">
      <w:pPr>
        <w:pStyle w:val="ParaText"/>
        <w:numPr>
          <w:ilvl w:val="0"/>
          <w:numId w:val="5"/>
        </w:numPr>
        <w:jc w:val="left"/>
        <w:rPr>
          <w:rFonts w:ascii="Arial" w:hAnsi="Arial" w:cs="Arial"/>
          <w:sz w:val="24"/>
          <w:szCs w:val="24"/>
        </w:rPr>
      </w:pPr>
      <w:r w:rsidRPr="00011F97">
        <w:rPr>
          <w:rFonts w:ascii="Arial" w:hAnsi="Arial" w:cs="Arial"/>
          <w:sz w:val="24"/>
          <w:szCs w:val="24"/>
        </w:rPr>
        <w:t>Any health care worker with pulmonary or laryngeal TB is:</w:t>
      </w:r>
    </w:p>
    <w:p w:rsidR="006D0850" w:rsidRPr="00011F97" w:rsidRDefault="006D0850" w:rsidP="00011F97">
      <w:pPr>
        <w:pStyle w:val="ParaText"/>
        <w:numPr>
          <w:ilvl w:val="1"/>
          <w:numId w:val="5"/>
        </w:numPr>
        <w:jc w:val="left"/>
        <w:rPr>
          <w:rFonts w:ascii="Arial" w:hAnsi="Arial" w:cs="Arial"/>
          <w:sz w:val="24"/>
          <w:szCs w:val="24"/>
        </w:rPr>
      </w:pPr>
      <w:r w:rsidRPr="00011F97">
        <w:rPr>
          <w:rFonts w:ascii="Arial" w:hAnsi="Arial" w:cs="Arial"/>
          <w:sz w:val="24"/>
          <w:szCs w:val="24"/>
        </w:rPr>
        <w:t xml:space="preserve">Excluded from work until they are determined to be non-infectious. A physician’s written statement of medical release is required prior to the employee returning to work.  </w:t>
      </w:r>
    </w:p>
    <w:p w:rsidR="006D0850" w:rsidRPr="00011F97" w:rsidRDefault="006D0850" w:rsidP="00011F97">
      <w:pPr>
        <w:pStyle w:val="ParaText"/>
        <w:numPr>
          <w:ilvl w:val="1"/>
          <w:numId w:val="5"/>
        </w:numPr>
        <w:jc w:val="left"/>
        <w:rPr>
          <w:rFonts w:ascii="Arial" w:hAnsi="Arial" w:cs="Arial"/>
          <w:sz w:val="24"/>
          <w:szCs w:val="24"/>
        </w:rPr>
      </w:pPr>
      <w:r w:rsidRPr="00011F97">
        <w:rPr>
          <w:rFonts w:ascii="Arial" w:hAnsi="Arial" w:cs="Arial"/>
          <w:sz w:val="24"/>
          <w:szCs w:val="24"/>
        </w:rPr>
        <w:t xml:space="preserve">Asked to validate they are receiving adequate anti-tuberculosis therapy as evidenced by absence of a cough and three consecutive daily AFB smears that are negative. </w:t>
      </w:r>
    </w:p>
    <w:p w:rsidR="006D0850" w:rsidRPr="00011F97" w:rsidRDefault="006D0850" w:rsidP="00011F97">
      <w:pPr>
        <w:pStyle w:val="ParaText"/>
        <w:numPr>
          <w:ilvl w:val="1"/>
          <w:numId w:val="5"/>
        </w:numPr>
        <w:jc w:val="left"/>
        <w:rPr>
          <w:rFonts w:ascii="Arial" w:hAnsi="Arial" w:cs="Arial"/>
          <w:sz w:val="24"/>
          <w:szCs w:val="24"/>
        </w:rPr>
      </w:pPr>
      <w:r w:rsidRPr="00011F97">
        <w:rPr>
          <w:rFonts w:ascii="Arial" w:hAnsi="Arial" w:cs="Arial"/>
          <w:sz w:val="24"/>
          <w:szCs w:val="24"/>
        </w:rPr>
        <w:t xml:space="preserve">Required to remain on effective anti-tuberculosis therapy for the appropriate time period after returning to work. Any employee who discontinues treatment before the recommended course of therapy has been completed is placed on leave of absence. Work may not be resumed until there is documented evidence of adequate response to treatment with negative AFB sputum smears on three consecutive days. </w:t>
      </w:r>
    </w:p>
    <w:p w:rsidR="006D0850" w:rsidRPr="00011F97" w:rsidRDefault="006D0850" w:rsidP="00011F97">
      <w:pPr>
        <w:pStyle w:val="ParaText"/>
        <w:ind w:left="360"/>
        <w:jc w:val="left"/>
        <w:rPr>
          <w:rFonts w:ascii="Arial" w:hAnsi="Arial" w:cs="Arial"/>
          <w:i/>
          <w:sz w:val="24"/>
          <w:szCs w:val="24"/>
        </w:rPr>
      </w:pPr>
      <w:r w:rsidRPr="00011F97">
        <w:rPr>
          <w:rFonts w:ascii="Arial" w:hAnsi="Arial" w:cs="Arial"/>
          <w:i/>
          <w:sz w:val="24"/>
          <w:szCs w:val="24"/>
        </w:rPr>
        <w:t xml:space="preserve">[NOTE:  Health care workers with TB sites other than the lung or larynx usually do not need to be excluded from work if concurrent pulmonary TB has been ruled out.]  </w:t>
      </w:r>
    </w:p>
    <w:p w:rsidR="006D0850" w:rsidRPr="00011F97" w:rsidRDefault="006D0850" w:rsidP="00011F97">
      <w:pPr>
        <w:pStyle w:val="ParaText"/>
        <w:numPr>
          <w:ilvl w:val="0"/>
          <w:numId w:val="5"/>
        </w:numPr>
        <w:jc w:val="left"/>
        <w:rPr>
          <w:rFonts w:ascii="Arial" w:hAnsi="Arial" w:cs="Arial"/>
          <w:sz w:val="24"/>
          <w:szCs w:val="24"/>
        </w:rPr>
      </w:pPr>
      <w:r w:rsidRPr="00011F97">
        <w:rPr>
          <w:rFonts w:ascii="Arial" w:hAnsi="Arial" w:cs="Arial"/>
          <w:sz w:val="24"/>
          <w:szCs w:val="24"/>
        </w:rPr>
        <w:t>If a private physician is rendering treatment, a knowledgeable professional in the agency should be advised confidentially of the employee’s diagnosis in order to verify the appropriateness of the treatment and monitor symptoms and job duties.</w:t>
      </w:r>
    </w:p>
    <w:p w:rsidR="00011F97" w:rsidRDefault="00011F97" w:rsidP="00011F97">
      <w:pPr>
        <w:tabs>
          <w:tab w:val="left" w:pos="900"/>
        </w:tabs>
        <w:rPr>
          <w:rFonts w:ascii="Arial" w:hAnsi="Arial" w:cs="Arial"/>
          <w:sz w:val="24"/>
          <w:szCs w:val="24"/>
        </w:rPr>
      </w:pPr>
    </w:p>
    <w:p w:rsidR="006D0850" w:rsidRPr="00011F97" w:rsidRDefault="006D0850" w:rsidP="00011F97">
      <w:pPr>
        <w:tabs>
          <w:tab w:val="left" w:pos="900"/>
        </w:tabs>
        <w:rPr>
          <w:rFonts w:ascii="Arial" w:hAnsi="Arial" w:cs="Arial"/>
          <w:b/>
          <w:sz w:val="24"/>
          <w:szCs w:val="24"/>
        </w:rPr>
      </w:pPr>
      <w:r w:rsidRPr="00011F97">
        <w:rPr>
          <w:rFonts w:ascii="Arial" w:hAnsi="Arial" w:cs="Arial"/>
          <w:b/>
          <w:sz w:val="24"/>
          <w:szCs w:val="24"/>
        </w:rPr>
        <w:t>Health Care Workers with Latent TB Infection</w:t>
      </w:r>
    </w:p>
    <w:p w:rsidR="006D0850" w:rsidRPr="00011F97" w:rsidRDefault="006D0850" w:rsidP="00011F97">
      <w:pPr>
        <w:numPr>
          <w:ilvl w:val="0"/>
          <w:numId w:val="6"/>
        </w:numPr>
        <w:tabs>
          <w:tab w:val="left" w:pos="540"/>
        </w:tabs>
        <w:rPr>
          <w:rFonts w:ascii="Arial" w:hAnsi="Arial" w:cs="Arial"/>
          <w:sz w:val="24"/>
          <w:szCs w:val="24"/>
        </w:rPr>
      </w:pPr>
      <w:r w:rsidRPr="00011F97">
        <w:rPr>
          <w:rFonts w:ascii="Arial" w:hAnsi="Arial" w:cs="Arial"/>
          <w:sz w:val="24"/>
          <w:szCs w:val="24"/>
        </w:rPr>
        <w:t>Health care workers receiving preventive treatment for a latent TB infection are allowed to continue their usual work activities.</w:t>
      </w:r>
    </w:p>
    <w:p w:rsidR="006D0850" w:rsidRPr="00011F97" w:rsidRDefault="006D0850" w:rsidP="00011F97">
      <w:pPr>
        <w:numPr>
          <w:ilvl w:val="0"/>
          <w:numId w:val="6"/>
        </w:numPr>
        <w:tabs>
          <w:tab w:val="left" w:pos="540"/>
        </w:tabs>
        <w:rPr>
          <w:rFonts w:ascii="Arial" w:hAnsi="Arial" w:cs="Arial"/>
          <w:sz w:val="24"/>
          <w:szCs w:val="24"/>
        </w:rPr>
      </w:pPr>
      <w:r w:rsidRPr="00011F97">
        <w:rPr>
          <w:rFonts w:ascii="Arial" w:hAnsi="Arial" w:cs="Arial"/>
          <w:sz w:val="24"/>
          <w:szCs w:val="24"/>
        </w:rPr>
        <w:t xml:space="preserve">Health care workers who cannot take or who do not accept/complete a full course of preventive therapy are not </w:t>
      </w:r>
      <w:r w:rsidR="00FA2166">
        <w:rPr>
          <w:rFonts w:ascii="Arial" w:hAnsi="Arial" w:cs="Arial"/>
          <w:sz w:val="24"/>
          <w:szCs w:val="24"/>
        </w:rPr>
        <w:t xml:space="preserve">to </w:t>
      </w:r>
      <w:r w:rsidRPr="00011F97">
        <w:rPr>
          <w:rFonts w:ascii="Arial" w:hAnsi="Arial" w:cs="Arial"/>
          <w:sz w:val="24"/>
          <w:szCs w:val="24"/>
        </w:rPr>
        <w:t>be excluded from work, but are at risk of developing active TB. These workers are encouraged to seek evaluation promptly if symptoms develop and are evaluated to determine if reassignment is necessary.</w:t>
      </w:r>
    </w:p>
    <w:p w:rsidR="006D0850" w:rsidRPr="00011F97" w:rsidRDefault="006D0850" w:rsidP="00011F97">
      <w:pPr>
        <w:numPr>
          <w:ilvl w:val="0"/>
          <w:numId w:val="6"/>
        </w:numPr>
        <w:tabs>
          <w:tab w:val="left" w:pos="540"/>
        </w:tabs>
        <w:rPr>
          <w:rFonts w:ascii="Arial" w:hAnsi="Arial" w:cs="Arial"/>
          <w:sz w:val="24"/>
          <w:szCs w:val="24"/>
        </w:rPr>
      </w:pPr>
      <w:r w:rsidRPr="00011F97">
        <w:rPr>
          <w:rFonts w:ascii="Arial" w:hAnsi="Arial" w:cs="Arial"/>
          <w:sz w:val="24"/>
          <w:szCs w:val="24"/>
        </w:rPr>
        <w:t>An employee’s medical records must contain a record of Mantoux PPD skin testing and related medical evaluation and treatment.</w:t>
      </w:r>
    </w:p>
    <w:p w:rsidR="006D0850" w:rsidRPr="00011F97" w:rsidRDefault="006D0850" w:rsidP="00011F97">
      <w:pPr>
        <w:pStyle w:val="Header"/>
        <w:tabs>
          <w:tab w:val="clear" w:pos="4320"/>
          <w:tab w:val="clear" w:pos="8640"/>
          <w:tab w:val="left" w:pos="540"/>
        </w:tabs>
        <w:rPr>
          <w:rFonts w:ascii="Arial" w:hAnsi="Arial" w:cs="Arial"/>
          <w:sz w:val="24"/>
          <w:szCs w:val="24"/>
        </w:rPr>
      </w:pPr>
    </w:p>
    <w:p w:rsidR="00260EC6" w:rsidRDefault="00260EC6">
      <w:pPr>
        <w:rPr>
          <w:rFonts w:ascii="Arial" w:hAnsi="Arial" w:cs="Arial"/>
          <w:b/>
          <w:bCs/>
          <w:sz w:val="24"/>
          <w:szCs w:val="24"/>
          <w:u w:val="single"/>
        </w:rPr>
      </w:pPr>
      <w:r>
        <w:rPr>
          <w:sz w:val="24"/>
          <w:szCs w:val="24"/>
        </w:rPr>
        <w:br w:type="page"/>
      </w:r>
    </w:p>
    <w:p w:rsidR="006D0850" w:rsidRDefault="006D0850" w:rsidP="00011F97">
      <w:pPr>
        <w:pStyle w:val="Heading2"/>
        <w:spacing w:before="0" w:after="0"/>
        <w:jc w:val="left"/>
        <w:rPr>
          <w:sz w:val="24"/>
          <w:szCs w:val="24"/>
        </w:rPr>
      </w:pPr>
      <w:r w:rsidRPr="00011F97">
        <w:rPr>
          <w:sz w:val="24"/>
          <w:szCs w:val="24"/>
        </w:rPr>
        <w:t>RESPIRATORY PROTECTION</w:t>
      </w:r>
    </w:p>
    <w:p w:rsidR="00260EC6" w:rsidRPr="00260EC6" w:rsidRDefault="00260EC6" w:rsidP="00260EC6"/>
    <w:p w:rsidR="006D0850" w:rsidRPr="00011F97" w:rsidRDefault="006D0850" w:rsidP="00011F97">
      <w:pPr>
        <w:numPr>
          <w:ilvl w:val="0"/>
          <w:numId w:val="7"/>
        </w:numPr>
        <w:rPr>
          <w:rFonts w:ascii="Arial" w:hAnsi="Arial" w:cs="Arial"/>
          <w:sz w:val="24"/>
          <w:szCs w:val="24"/>
        </w:rPr>
      </w:pPr>
      <w:r w:rsidRPr="00011F97">
        <w:rPr>
          <w:rFonts w:ascii="Arial" w:hAnsi="Arial" w:cs="Arial"/>
          <w:sz w:val="24"/>
          <w:szCs w:val="24"/>
        </w:rPr>
        <w:t xml:space="preserve">Employees entering the homes of individuals with suspected or confirmed TB are required to wear a NIOSH-approved Respiratory Protective Device. </w:t>
      </w:r>
    </w:p>
    <w:p w:rsidR="006D0850" w:rsidRPr="00011F97" w:rsidRDefault="006D0850" w:rsidP="00011F97">
      <w:pPr>
        <w:numPr>
          <w:ilvl w:val="0"/>
          <w:numId w:val="7"/>
        </w:numPr>
        <w:rPr>
          <w:rFonts w:ascii="Arial" w:hAnsi="Arial" w:cs="Arial"/>
          <w:sz w:val="24"/>
          <w:szCs w:val="24"/>
        </w:rPr>
      </w:pPr>
      <w:r w:rsidRPr="00011F97">
        <w:rPr>
          <w:rFonts w:ascii="Arial" w:hAnsi="Arial" w:cs="Arial"/>
          <w:sz w:val="24"/>
          <w:szCs w:val="24"/>
        </w:rPr>
        <w:t>Respiratory protective devices used for M. tuberculosis meet the following criteria:</w:t>
      </w:r>
    </w:p>
    <w:p w:rsidR="006D0850" w:rsidRPr="00011F97" w:rsidRDefault="006D0850" w:rsidP="00011F97">
      <w:pPr>
        <w:numPr>
          <w:ilvl w:val="1"/>
          <w:numId w:val="7"/>
        </w:numPr>
        <w:rPr>
          <w:rFonts w:ascii="Arial" w:hAnsi="Arial" w:cs="Arial"/>
          <w:sz w:val="24"/>
          <w:szCs w:val="24"/>
        </w:rPr>
      </w:pPr>
      <w:r w:rsidRPr="00011F97">
        <w:rPr>
          <w:rFonts w:ascii="Arial" w:hAnsi="Arial" w:cs="Arial"/>
          <w:sz w:val="24"/>
          <w:szCs w:val="24"/>
        </w:rPr>
        <w:t>The ability to filter particles 1 micron in size.</w:t>
      </w:r>
    </w:p>
    <w:p w:rsidR="006D0850" w:rsidRPr="00011F97" w:rsidRDefault="006D0850" w:rsidP="00011F97">
      <w:pPr>
        <w:numPr>
          <w:ilvl w:val="1"/>
          <w:numId w:val="7"/>
        </w:numPr>
        <w:rPr>
          <w:rFonts w:ascii="Arial" w:hAnsi="Arial" w:cs="Arial"/>
          <w:sz w:val="24"/>
          <w:szCs w:val="24"/>
        </w:rPr>
      </w:pPr>
      <w:r w:rsidRPr="00011F97">
        <w:rPr>
          <w:rFonts w:ascii="Arial" w:hAnsi="Arial" w:cs="Arial"/>
          <w:sz w:val="24"/>
          <w:szCs w:val="24"/>
        </w:rPr>
        <w:t>The ability to be qualitatively or quantitatively fit-tested to obtain an acceptable level of face seal leakage.</w:t>
      </w:r>
    </w:p>
    <w:p w:rsidR="006D0850" w:rsidRDefault="006D0850" w:rsidP="00011F97">
      <w:pPr>
        <w:numPr>
          <w:ilvl w:val="1"/>
          <w:numId w:val="7"/>
        </w:numPr>
        <w:rPr>
          <w:rFonts w:ascii="Arial" w:hAnsi="Arial" w:cs="Arial"/>
          <w:sz w:val="24"/>
          <w:szCs w:val="24"/>
        </w:rPr>
      </w:pPr>
      <w:r w:rsidRPr="00011F97">
        <w:rPr>
          <w:rFonts w:ascii="Arial" w:hAnsi="Arial" w:cs="Arial"/>
          <w:sz w:val="24"/>
          <w:szCs w:val="24"/>
        </w:rPr>
        <w:t>The ability to obtain a fit with different facial sizes and characteristics.</w:t>
      </w:r>
    </w:p>
    <w:p w:rsidR="00B32B21" w:rsidRPr="00011F97" w:rsidRDefault="00B32B21" w:rsidP="00B32B21">
      <w:pPr>
        <w:ind w:left="864"/>
        <w:rPr>
          <w:rFonts w:ascii="Arial" w:hAnsi="Arial" w:cs="Arial"/>
          <w:sz w:val="24"/>
          <w:szCs w:val="24"/>
        </w:rPr>
      </w:pPr>
    </w:p>
    <w:p w:rsidR="006D0850" w:rsidRPr="00011F97" w:rsidRDefault="006D0850" w:rsidP="00011F97">
      <w:pPr>
        <w:numPr>
          <w:ilvl w:val="0"/>
          <w:numId w:val="7"/>
        </w:numPr>
        <w:rPr>
          <w:rFonts w:ascii="Arial" w:hAnsi="Arial" w:cs="Arial"/>
          <w:sz w:val="24"/>
          <w:szCs w:val="24"/>
        </w:rPr>
      </w:pPr>
      <w:r w:rsidRPr="00011F97">
        <w:rPr>
          <w:rFonts w:ascii="Arial" w:hAnsi="Arial" w:cs="Arial"/>
          <w:sz w:val="24"/>
          <w:szCs w:val="24"/>
        </w:rPr>
        <w:t>Respiratory protective device wearers and supervisors receive training in the following:</w:t>
      </w:r>
    </w:p>
    <w:p w:rsidR="006D0850" w:rsidRPr="00011F97" w:rsidRDefault="006D0850" w:rsidP="00011F97">
      <w:pPr>
        <w:numPr>
          <w:ilvl w:val="1"/>
          <w:numId w:val="7"/>
        </w:numPr>
        <w:rPr>
          <w:rFonts w:ascii="Arial" w:hAnsi="Arial" w:cs="Arial"/>
          <w:sz w:val="24"/>
          <w:szCs w:val="24"/>
        </w:rPr>
      </w:pPr>
      <w:r w:rsidRPr="00011F97">
        <w:rPr>
          <w:rFonts w:ascii="Arial" w:hAnsi="Arial" w:cs="Arial"/>
          <w:sz w:val="24"/>
          <w:szCs w:val="24"/>
        </w:rPr>
        <w:t>The need for wearing their respiratory protective devices and the potential risks of not doing so.</w:t>
      </w:r>
    </w:p>
    <w:p w:rsidR="006D0850" w:rsidRPr="00011F97" w:rsidRDefault="006D0850" w:rsidP="00011F97">
      <w:pPr>
        <w:numPr>
          <w:ilvl w:val="1"/>
          <w:numId w:val="7"/>
        </w:numPr>
        <w:rPr>
          <w:rFonts w:ascii="Arial" w:hAnsi="Arial" w:cs="Arial"/>
          <w:sz w:val="24"/>
          <w:szCs w:val="24"/>
        </w:rPr>
      </w:pPr>
      <w:r w:rsidRPr="00011F97">
        <w:rPr>
          <w:rFonts w:ascii="Arial" w:hAnsi="Arial" w:cs="Arial"/>
          <w:sz w:val="24"/>
          <w:szCs w:val="24"/>
        </w:rPr>
        <w:t>The nature, extent, and specific hazards of TB transmission in the health care setting.</w:t>
      </w:r>
    </w:p>
    <w:p w:rsidR="006D0850" w:rsidRPr="00011F97" w:rsidRDefault="006D0850" w:rsidP="00011F97">
      <w:pPr>
        <w:ind w:left="360"/>
        <w:rPr>
          <w:rFonts w:ascii="Arial" w:hAnsi="Arial" w:cs="Arial"/>
          <w:sz w:val="24"/>
          <w:szCs w:val="24"/>
        </w:rPr>
      </w:pPr>
    </w:p>
    <w:p w:rsidR="006D0850" w:rsidRDefault="006D0850" w:rsidP="00011F97">
      <w:pPr>
        <w:pStyle w:val="Heading2"/>
        <w:spacing w:before="0" w:after="0"/>
        <w:jc w:val="left"/>
        <w:rPr>
          <w:sz w:val="24"/>
          <w:szCs w:val="24"/>
        </w:rPr>
      </w:pPr>
      <w:r w:rsidRPr="00011F97">
        <w:rPr>
          <w:sz w:val="24"/>
          <w:szCs w:val="24"/>
        </w:rPr>
        <w:t>HEPATITIS B VACCINE</w:t>
      </w:r>
    </w:p>
    <w:p w:rsidR="00260EC6" w:rsidRPr="00260EC6" w:rsidRDefault="00260EC6" w:rsidP="00260EC6"/>
    <w:p w:rsidR="006D0850" w:rsidRPr="00011F97" w:rsidRDefault="006D0850" w:rsidP="00011F97">
      <w:pPr>
        <w:numPr>
          <w:ilvl w:val="0"/>
          <w:numId w:val="8"/>
        </w:numPr>
        <w:rPr>
          <w:rFonts w:ascii="Arial" w:hAnsi="Arial" w:cs="Arial"/>
          <w:sz w:val="24"/>
          <w:szCs w:val="24"/>
        </w:rPr>
      </w:pPr>
      <w:r w:rsidRPr="00011F97">
        <w:rPr>
          <w:rFonts w:ascii="Arial" w:hAnsi="Arial" w:cs="Arial"/>
          <w:sz w:val="24"/>
          <w:szCs w:val="24"/>
        </w:rPr>
        <w:t>Upon employment, all new staff members are required to sign a consent form giving THA Group, Inc. permission to administer Hepatitis B vaccine.</w:t>
      </w:r>
    </w:p>
    <w:p w:rsidR="006D0850" w:rsidRPr="00011F97" w:rsidRDefault="006D0850" w:rsidP="00011F97">
      <w:pPr>
        <w:numPr>
          <w:ilvl w:val="0"/>
          <w:numId w:val="8"/>
        </w:numPr>
        <w:rPr>
          <w:rFonts w:ascii="Arial" w:hAnsi="Arial" w:cs="Arial"/>
          <w:sz w:val="24"/>
          <w:szCs w:val="24"/>
        </w:rPr>
      </w:pPr>
      <w:r w:rsidRPr="00011F97">
        <w:rPr>
          <w:rFonts w:ascii="Arial" w:hAnsi="Arial" w:cs="Arial"/>
          <w:sz w:val="24"/>
          <w:szCs w:val="24"/>
        </w:rPr>
        <w:t>Employees may choose to waive vaccination or provide documentation of previously received vaccination.</w:t>
      </w:r>
    </w:p>
    <w:p w:rsidR="006D0850" w:rsidRPr="00011F97" w:rsidRDefault="006D0850" w:rsidP="00011F97">
      <w:pPr>
        <w:numPr>
          <w:ilvl w:val="0"/>
          <w:numId w:val="8"/>
        </w:numPr>
        <w:rPr>
          <w:rFonts w:ascii="Arial" w:hAnsi="Arial" w:cs="Arial"/>
          <w:sz w:val="24"/>
          <w:szCs w:val="24"/>
        </w:rPr>
      </w:pPr>
      <w:r w:rsidRPr="00011F97">
        <w:rPr>
          <w:rFonts w:ascii="Arial" w:hAnsi="Arial" w:cs="Arial"/>
          <w:sz w:val="24"/>
          <w:szCs w:val="24"/>
        </w:rPr>
        <w:t>Documentation of vaccination status is filed in the employee’s personnel health record.</w:t>
      </w:r>
    </w:p>
    <w:p w:rsidR="006D0850" w:rsidRPr="00011F97" w:rsidRDefault="006D0850" w:rsidP="00011F97">
      <w:pPr>
        <w:pStyle w:val="Paragraphcontent"/>
        <w:tabs>
          <w:tab w:val="left" w:pos="900"/>
        </w:tabs>
        <w:spacing w:after="0"/>
        <w:rPr>
          <w:rFonts w:ascii="Arial" w:hAnsi="Arial" w:cs="Arial"/>
          <w:noProof w:val="0"/>
          <w:sz w:val="24"/>
          <w:szCs w:val="24"/>
        </w:rPr>
      </w:pPr>
    </w:p>
    <w:sectPr w:rsidR="006D0850" w:rsidRPr="00011F97" w:rsidSect="00260EC6">
      <w:footerReference w:type="even" r:id="rId8"/>
      <w:footerReference w:type="default" r:id="rId9"/>
      <w:footerReference w:type="first" r:id="rId10"/>
      <w:pgSz w:w="12240" w:h="15840" w:code="1"/>
      <w:pgMar w:top="720" w:right="720" w:bottom="720" w:left="720" w:header="432"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1C" w:rsidRDefault="0000231C">
      <w:r>
        <w:separator/>
      </w:r>
    </w:p>
  </w:endnote>
  <w:endnote w:type="continuationSeparator" w:id="0">
    <w:p w:rsidR="0000231C" w:rsidRDefault="000023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C6" w:rsidRDefault="00314837">
    <w:pPr>
      <w:pStyle w:val="Footer"/>
      <w:framePr w:wrap="around" w:vAnchor="text" w:hAnchor="margin" w:xAlign="right" w:y="1"/>
      <w:rPr>
        <w:rStyle w:val="PageNumber"/>
      </w:rPr>
    </w:pPr>
    <w:r>
      <w:rPr>
        <w:rStyle w:val="PageNumber"/>
      </w:rPr>
      <w:fldChar w:fldCharType="begin"/>
    </w:r>
    <w:r w:rsidR="00260EC6">
      <w:rPr>
        <w:rStyle w:val="PageNumber"/>
      </w:rPr>
      <w:instrText xml:space="preserve">PAGE  </w:instrText>
    </w:r>
    <w:r>
      <w:rPr>
        <w:rStyle w:val="PageNumber"/>
      </w:rPr>
      <w:fldChar w:fldCharType="separate"/>
    </w:r>
    <w:r w:rsidR="00260EC6">
      <w:rPr>
        <w:rStyle w:val="PageNumber"/>
        <w:noProof/>
      </w:rPr>
      <w:t>2</w:t>
    </w:r>
    <w:r>
      <w:rPr>
        <w:rStyle w:val="PageNumber"/>
      </w:rPr>
      <w:fldChar w:fldCharType="end"/>
    </w:r>
  </w:p>
  <w:p w:rsidR="00260EC6" w:rsidRDefault="00260E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C6" w:rsidRPr="00FE6684" w:rsidRDefault="00314837" w:rsidP="00260EC6">
    <w:pPr>
      <w:pStyle w:val="Footer"/>
      <w:tabs>
        <w:tab w:val="clear" w:pos="4320"/>
        <w:tab w:val="clear" w:pos="8640"/>
        <w:tab w:val="right" w:pos="10800"/>
      </w:tabs>
      <w:rPr>
        <w:rFonts w:ascii="Arial" w:hAnsi="Arial" w:cs="Arial"/>
        <w:sz w:val="16"/>
        <w:szCs w:val="16"/>
      </w:rPr>
    </w:pPr>
    <w:fldSimple w:instr=" FILENAME  \p  \* MERGEFORMAT ">
      <w:r w:rsidR="00FE6684" w:rsidRPr="00FE6684">
        <w:rPr>
          <w:rFonts w:ascii="Arial" w:hAnsi="Arial" w:cs="Arial"/>
          <w:noProof/>
          <w:sz w:val="16"/>
          <w:szCs w:val="16"/>
        </w:rPr>
        <w:t>G:\Policies and Procedures\Administrative Polic</w:t>
      </w:r>
      <w:r w:rsidR="00CD0629">
        <w:rPr>
          <w:rFonts w:ascii="Arial" w:hAnsi="Arial" w:cs="Arial"/>
          <w:noProof/>
          <w:sz w:val="16"/>
          <w:szCs w:val="16"/>
        </w:rPr>
        <w:t>y</w:t>
      </w:r>
      <w:r w:rsidR="00FE6684" w:rsidRPr="00FE6684">
        <w:rPr>
          <w:rFonts w:ascii="Arial" w:hAnsi="Arial" w:cs="Arial"/>
          <w:noProof/>
          <w:sz w:val="16"/>
          <w:szCs w:val="16"/>
        </w:rPr>
        <w:t xml:space="preserve"> and Procedure Manual</w:t>
      </w:r>
      <w:r w:rsidR="00CD0629" w:rsidRPr="00FE6684">
        <w:rPr>
          <w:rFonts w:ascii="Arial" w:hAnsi="Arial" w:cs="Arial"/>
          <w:noProof/>
          <w:sz w:val="16"/>
          <w:szCs w:val="16"/>
        </w:rPr>
        <w:t xml:space="preserve">\ </w:t>
      </w:r>
      <w:r w:rsidR="00FE6684" w:rsidRPr="00FE6684">
        <w:rPr>
          <w:rFonts w:ascii="Arial" w:hAnsi="Arial" w:cs="Arial"/>
          <w:noProof/>
          <w:sz w:val="16"/>
          <w:szCs w:val="16"/>
        </w:rPr>
        <w:t>Talent Management\Employee Health Program.docx</w:t>
      </w:r>
    </w:fldSimple>
    <w:r w:rsidR="00260EC6" w:rsidRPr="00FE6684">
      <w:rPr>
        <w:rFonts w:ascii="Arial" w:hAnsi="Arial" w:cs="Arial"/>
        <w:sz w:val="16"/>
        <w:szCs w:val="16"/>
      </w:rPr>
      <w:tab/>
    </w:r>
    <w:r w:rsidRPr="00FE6684">
      <w:rPr>
        <w:rFonts w:ascii="Arial" w:hAnsi="Arial" w:cs="Arial"/>
        <w:sz w:val="16"/>
        <w:szCs w:val="16"/>
      </w:rPr>
      <w:fldChar w:fldCharType="begin"/>
    </w:r>
    <w:r w:rsidR="00260EC6" w:rsidRPr="00FE6684">
      <w:rPr>
        <w:rFonts w:ascii="Arial" w:hAnsi="Arial" w:cs="Arial"/>
        <w:sz w:val="16"/>
        <w:szCs w:val="16"/>
      </w:rPr>
      <w:instrText xml:space="preserve"> PAGE   \* MERGEFORMAT </w:instrText>
    </w:r>
    <w:r w:rsidRPr="00FE6684">
      <w:rPr>
        <w:rFonts w:ascii="Arial" w:hAnsi="Arial" w:cs="Arial"/>
        <w:sz w:val="16"/>
        <w:szCs w:val="16"/>
      </w:rPr>
      <w:fldChar w:fldCharType="separate"/>
    </w:r>
    <w:r w:rsidR="00D806AA">
      <w:rPr>
        <w:rFonts w:ascii="Arial" w:hAnsi="Arial" w:cs="Arial"/>
        <w:noProof/>
        <w:sz w:val="16"/>
        <w:szCs w:val="16"/>
      </w:rPr>
      <w:t>1</w:t>
    </w:r>
    <w:r w:rsidRPr="00FE6684">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C6" w:rsidRPr="00011F97" w:rsidRDefault="00314837" w:rsidP="00011F97">
    <w:pPr>
      <w:pStyle w:val="Footer"/>
      <w:tabs>
        <w:tab w:val="clear" w:pos="4320"/>
        <w:tab w:val="clear" w:pos="8640"/>
        <w:tab w:val="right" w:pos="10800"/>
      </w:tabs>
      <w:rPr>
        <w:rFonts w:ascii="Arial" w:hAnsi="Arial" w:cs="Arial"/>
        <w:sz w:val="16"/>
      </w:rPr>
    </w:pPr>
    <w:fldSimple w:instr=" FILENAME  \p  \* MERGEFORMAT ">
      <w:r w:rsidR="00260EC6" w:rsidRPr="00011F97">
        <w:rPr>
          <w:rFonts w:ascii="Arial" w:hAnsi="Arial" w:cs="Arial"/>
          <w:noProof/>
          <w:sz w:val="16"/>
        </w:rPr>
        <w:t>G:\Policies-Forms Under Construction\Crystal's Drafts\To Be Approved at December CC\Employee Health Program.docx</w:t>
      </w:r>
    </w:fldSimple>
    <w:r w:rsidR="00260EC6">
      <w:rPr>
        <w:rFonts w:ascii="Arial" w:hAnsi="Arial" w:cs="Arial"/>
        <w:sz w:val="16"/>
      </w:rPr>
      <w:tab/>
    </w:r>
    <w:r w:rsidRPr="00011F97">
      <w:rPr>
        <w:rFonts w:ascii="Arial" w:hAnsi="Arial" w:cs="Arial"/>
        <w:sz w:val="16"/>
      </w:rPr>
      <w:fldChar w:fldCharType="begin"/>
    </w:r>
    <w:r w:rsidR="00260EC6" w:rsidRPr="00011F97">
      <w:rPr>
        <w:rFonts w:ascii="Arial" w:hAnsi="Arial" w:cs="Arial"/>
        <w:sz w:val="16"/>
      </w:rPr>
      <w:instrText xml:space="preserve"> PAGE   \* MERGEFORMAT </w:instrText>
    </w:r>
    <w:r w:rsidRPr="00011F97">
      <w:rPr>
        <w:rFonts w:ascii="Arial" w:hAnsi="Arial" w:cs="Arial"/>
        <w:sz w:val="16"/>
      </w:rPr>
      <w:fldChar w:fldCharType="separate"/>
    </w:r>
    <w:r w:rsidR="00260EC6">
      <w:rPr>
        <w:rFonts w:ascii="Arial" w:hAnsi="Arial" w:cs="Arial"/>
        <w:noProof/>
        <w:sz w:val="16"/>
      </w:rPr>
      <w:t>1</w:t>
    </w:r>
    <w:r w:rsidRPr="00011F97">
      <w:rP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1C" w:rsidRDefault="0000231C">
      <w:r>
        <w:separator/>
      </w:r>
    </w:p>
  </w:footnote>
  <w:footnote w:type="continuationSeparator" w:id="0">
    <w:p w:rsidR="0000231C" w:rsidRDefault="00002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4389"/>
    <w:multiLevelType w:val="multilevel"/>
    <w:tmpl w:val="CECAD258"/>
    <w:lvl w:ilvl="0">
      <w:start w:val="1"/>
      <w:numFmt w:val="decimal"/>
      <w:lvlText w:val="%1."/>
      <w:lvlJc w:val="left"/>
      <w:pPr>
        <w:tabs>
          <w:tab w:val="num" w:pos="360"/>
        </w:tabs>
        <w:ind w:left="360" w:hanging="360"/>
      </w:pPr>
      <w:rPr>
        <w:rFonts w:ascii="Arial" w:hAnsi="Arial" w:cs="Times New Roman" w:hint="default"/>
        <w:b w:val="0"/>
        <w:i w:val="0"/>
        <w:sz w:val="22"/>
      </w:rPr>
    </w:lvl>
    <w:lvl w:ilvl="1">
      <w:start w:val="1"/>
      <w:numFmt w:val="lowerLetter"/>
      <w:lvlText w:val="%2."/>
      <w:lvlJc w:val="left"/>
      <w:pPr>
        <w:tabs>
          <w:tab w:val="num" w:pos="864"/>
        </w:tabs>
        <w:ind w:left="864" w:hanging="504"/>
      </w:pPr>
      <w:rPr>
        <w:rFonts w:ascii="Arial" w:hAnsi="Arial" w:cs="Times New Roman" w:hint="default"/>
        <w:b w:val="0"/>
        <w:i w:val="0"/>
        <w:sz w:val="22"/>
      </w:rPr>
    </w:lvl>
    <w:lvl w:ilvl="2">
      <w:start w:val="1"/>
      <w:numFmt w:val="decimal"/>
      <w:lvlText w:val="%3."/>
      <w:lvlJc w:val="left"/>
      <w:pPr>
        <w:tabs>
          <w:tab w:val="num" w:pos="1080"/>
        </w:tabs>
        <w:ind w:left="1080" w:hanging="360"/>
      </w:pPr>
      <w:rPr>
        <w:rFonts w:ascii="Verdana" w:hAnsi="Verdana" w:cs="Times New Roman" w:hint="default"/>
        <w:b w:val="0"/>
        <w:i w:val="0"/>
        <w:sz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202727E7"/>
    <w:multiLevelType w:val="hybridMultilevel"/>
    <w:tmpl w:val="18920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ED5BB9"/>
    <w:multiLevelType w:val="multilevel"/>
    <w:tmpl w:val="3D80C4B0"/>
    <w:lvl w:ilvl="0">
      <w:start w:val="1"/>
      <w:numFmt w:val="decimal"/>
      <w:pStyle w:val="ProcSteps"/>
      <w:lvlText w:val="%1."/>
      <w:lvlJc w:val="left"/>
      <w:pPr>
        <w:tabs>
          <w:tab w:val="num" w:pos="648"/>
        </w:tabs>
        <w:ind w:left="648" w:hanging="648"/>
      </w:pPr>
      <w:rPr>
        <w:rFonts w:ascii="Verdana" w:hAnsi="Verdana" w:cs="Times New Roman" w:hint="default"/>
        <w:b w:val="0"/>
        <w:i w:val="0"/>
        <w:sz w:val="20"/>
      </w:rPr>
    </w:lvl>
    <w:lvl w:ilvl="1">
      <w:start w:val="1"/>
      <w:numFmt w:val="lowerLetter"/>
      <w:lvlText w:val="%2)"/>
      <w:lvlJc w:val="left"/>
      <w:pPr>
        <w:tabs>
          <w:tab w:val="num" w:pos="720"/>
        </w:tabs>
        <w:ind w:left="720" w:hanging="360"/>
      </w:pPr>
      <w:rPr>
        <w:rFonts w:ascii="Verdana" w:hAnsi="Verdana" w:cs="Times New Roman" w:hint="default"/>
        <w:b w:val="0"/>
        <w:i w:val="0"/>
        <w:sz w:val="20"/>
      </w:rPr>
    </w:lvl>
    <w:lvl w:ilvl="2">
      <w:start w:val="1"/>
      <w:numFmt w:val="lowerRoman"/>
      <w:lvlText w:val="%3)"/>
      <w:lvlJc w:val="left"/>
      <w:pPr>
        <w:tabs>
          <w:tab w:val="num" w:pos="1440"/>
        </w:tabs>
        <w:ind w:left="1080" w:hanging="360"/>
      </w:pPr>
      <w:rPr>
        <w:rFonts w:ascii="Bookman Old Style" w:hAnsi="Bookman Old Style" w:cs="Times New Roman" w:hint="default"/>
        <w:b w:val="0"/>
        <w:i w:val="0"/>
        <w:sz w:val="18"/>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27977EC4"/>
    <w:multiLevelType w:val="multilevel"/>
    <w:tmpl w:val="CECAD258"/>
    <w:lvl w:ilvl="0">
      <w:start w:val="1"/>
      <w:numFmt w:val="decimal"/>
      <w:lvlText w:val="%1."/>
      <w:lvlJc w:val="left"/>
      <w:pPr>
        <w:tabs>
          <w:tab w:val="num" w:pos="360"/>
        </w:tabs>
        <w:ind w:left="360" w:hanging="360"/>
      </w:pPr>
      <w:rPr>
        <w:rFonts w:ascii="Arial" w:hAnsi="Arial" w:cs="Times New Roman" w:hint="default"/>
        <w:b w:val="0"/>
        <w:i w:val="0"/>
        <w:sz w:val="22"/>
      </w:rPr>
    </w:lvl>
    <w:lvl w:ilvl="1">
      <w:start w:val="1"/>
      <w:numFmt w:val="lowerLetter"/>
      <w:lvlText w:val="%2."/>
      <w:lvlJc w:val="left"/>
      <w:pPr>
        <w:tabs>
          <w:tab w:val="num" w:pos="864"/>
        </w:tabs>
        <w:ind w:left="864" w:hanging="504"/>
      </w:pPr>
      <w:rPr>
        <w:rFonts w:ascii="Arial" w:hAnsi="Arial" w:cs="Times New Roman" w:hint="default"/>
        <w:b w:val="0"/>
        <w:i w:val="0"/>
        <w:sz w:val="22"/>
      </w:rPr>
    </w:lvl>
    <w:lvl w:ilvl="2">
      <w:start w:val="1"/>
      <w:numFmt w:val="decimal"/>
      <w:lvlText w:val="%3."/>
      <w:lvlJc w:val="left"/>
      <w:pPr>
        <w:tabs>
          <w:tab w:val="num" w:pos="1080"/>
        </w:tabs>
        <w:ind w:left="1080" w:hanging="360"/>
      </w:pPr>
      <w:rPr>
        <w:rFonts w:ascii="Verdana" w:hAnsi="Verdana" w:cs="Times New Roman" w:hint="default"/>
        <w:b w:val="0"/>
        <w:i w:val="0"/>
        <w:sz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9393B3B"/>
    <w:multiLevelType w:val="multilevel"/>
    <w:tmpl w:val="CECAD258"/>
    <w:lvl w:ilvl="0">
      <w:start w:val="1"/>
      <w:numFmt w:val="decimal"/>
      <w:lvlText w:val="%1."/>
      <w:lvlJc w:val="left"/>
      <w:pPr>
        <w:tabs>
          <w:tab w:val="num" w:pos="360"/>
        </w:tabs>
        <w:ind w:left="360" w:hanging="360"/>
      </w:pPr>
      <w:rPr>
        <w:rFonts w:ascii="Arial" w:hAnsi="Arial" w:cs="Times New Roman" w:hint="default"/>
        <w:b w:val="0"/>
        <w:i w:val="0"/>
        <w:sz w:val="22"/>
      </w:rPr>
    </w:lvl>
    <w:lvl w:ilvl="1">
      <w:start w:val="1"/>
      <w:numFmt w:val="lowerLetter"/>
      <w:lvlText w:val="%2."/>
      <w:lvlJc w:val="left"/>
      <w:pPr>
        <w:tabs>
          <w:tab w:val="num" w:pos="864"/>
        </w:tabs>
        <w:ind w:left="864" w:hanging="504"/>
      </w:pPr>
      <w:rPr>
        <w:rFonts w:ascii="Arial" w:hAnsi="Arial" w:cs="Times New Roman" w:hint="default"/>
        <w:b w:val="0"/>
        <w:i w:val="0"/>
        <w:sz w:val="22"/>
      </w:rPr>
    </w:lvl>
    <w:lvl w:ilvl="2">
      <w:start w:val="1"/>
      <w:numFmt w:val="decimal"/>
      <w:lvlText w:val="%3."/>
      <w:lvlJc w:val="left"/>
      <w:pPr>
        <w:tabs>
          <w:tab w:val="num" w:pos="1080"/>
        </w:tabs>
        <w:ind w:left="1080" w:hanging="360"/>
      </w:pPr>
      <w:rPr>
        <w:rFonts w:ascii="Verdana" w:hAnsi="Verdana" w:cs="Times New Roman" w:hint="default"/>
        <w:b w:val="0"/>
        <w:i w:val="0"/>
        <w:sz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3B72523A"/>
    <w:multiLevelType w:val="multilevel"/>
    <w:tmpl w:val="CECAD258"/>
    <w:lvl w:ilvl="0">
      <w:start w:val="1"/>
      <w:numFmt w:val="decimal"/>
      <w:lvlText w:val="%1."/>
      <w:lvlJc w:val="left"/>
      <w:pPr>
        <w:tabs>
          <w:tab w:val="num" w:pos="360"/>
        </w:tabs>
        <w:ind w:left="360" w:hanging="360"/>
      </w:pPr>
      <w:rPr>
        <w:rFonts w:ascii="Arial" w:hAnsi="Arial" w:cs="Times New Roman" w:hint="default"/>
        <w:b w:val="0"/>
        <w:i w:val="0"/>
        <w:sz w:val="22"/>
      </w:rPr>
    </w:lvl>
    <w:lvl w:ilvl="1">
      <w:start w:val="1"/>
      <w:numFmt w:val="lowerLetter"/>
      <w:lvlText w:val="%2."/>
      <w:lvlJc w:val="left"/>
      <w:pPr>
        <w:tabs>
          <w:tab w:val="num" w:pos="864"/>
        </w:tabs>
        <w:ind w:left="864" w:hanging="504"/>
      </w:pPr>
      <w:rPr>
        <w:rFonts w:ascii="Arial" w:hAnsi="Arial" w:cs="Times New Roman" w:hint="default"/>
        <w:b w:val="0"/>
        <w:i w:val="0"/>
        <w:sz w:val="22"/>
      </w:rPr>
    </w:lvl>
    <w:lvl w:ilvl="2">
      <w:start w:val="1"/>
      <w:numFmt w:val="decimal"/>
      <w:lvlText w:val="%3."/>
      <w:lvlJc w:val="left"/>
      <w:pPr>
        <w:tabs>
          <w:tab w:val="num" w:pos="1080"/>
        </w:tabs>
        <w:ind w:left="1080" w:hanging="360"/>
      </w:pPr>
      <w:rPr>
        <w:rFonts w:ascii="Verdana" w:hAnsi="Verdana" w:cs="Times New Roman" w:hint="default"/>
        <w:b w:val="0"/>
        <w:i w:val="0"/>
        <w:sz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0DE0DD6"/>
    <w:multiLevelType w:val="multilevel"/>
    <w:tmpl w:val="CECAD258"/>
    <w:lvl w:ilvl="0">
      <w:start w:val="1"/>
      <w:numFmt w:val="decimal"/>
      <w:lvlText w:val="%1."/>
      <w:lvlJc w:val="left"/>
      <w:pPr>
        <w:tabs>
          <w:tab w:val="num" w:pos="360"/>
        </w:tabs>
        <w:ind w:left="360" w:hanging="360"/>
      </w:pPr>
      <w:rPr>
        <w:rFonts w:ascii="Arial" w:hAnsi="Arial" w:cs="Times New Roman" w:hint="default"/>
        <w:b w:val="0"/>
        <w:i w:val="0"/>
        <w:sz w:val="22"/>
      </w:rPr>
    </w:lvl>
    <w:lvl w:ilvl="1">
      <w:start w:val="1"/>
      <w:numFmt w:val="lowerLetter"/>
      <w:lvlText w:val="%2."/>
      <w:lvlJc w:val="left"/>
      <w:pPr>
        <w:tabs>
          <w:tab w:val="num" w:pos="864"/>
        </w:tabs>
        <w:ind w:left="864" w:hanging="504"/>
      </w:pPr>
      <w:rPr>
        <w:rFonts w:ascii="Arial" w:hAnsi="Arial" w:cs="Times New Roman" w:hint="default"/>
        <w:b w:val="0"/>
        <w:i w:val="0"/>
        <w:sz w:val="22"/>
      </w:rPr>
    </w:lvl>
    <w:lvl w:ilvl="2">
      <w:start w:val="1"/>
      <w:numFmt w:val="decimal"/>
      <w:lvlText w:val="%3."/>
      <w:lvlJc w:val="left"/>
      <w:pPr>
        <w:tabs>
          <w:tab w:val="num" w:pos="1080"/>
        </w:tabs>
        <w:ind w:left="1080" w:hanging="360"/>
      </w:pPr>
      <w:rPr>
        <w:rFonts w:ascii="Verdana" w:hAnsi="Verdana" w:cs="Times New Roman" w:hint="default"/>
        <w:b w:val="0"/>
        <w:i w:val="0"/>
        <w:sz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6FE564CF"/>
    <w:multiLevelType w:val="multilevel"/>
    <w:tmpl w:val="CECAD258"/>
    <w:lvl w:ilvl="0">
      <w:start w:val="1"/>
      <w:numFmt w:val="decimal"/>
      <w:lvlText w:val="%1."/>
      <w:lvlJc w:val="left"/>
      <w:pPr>
        <w:tabs>
          <w:tab w:val="num" w:pos="360"/>
        </w:tabs>
        <w:ind w:left="360" w:hanging="360"/>
      </w:pPr>
      <w:rPr>
        <w:rFonts w:ascii="Arial" w:hAnsi="Arial" w:cs="Times New Roman" w:hint="default"/>
        <w:b w:val="0"/>
        <w:i w:val="0"/>
        <w:sz w:val="22"/>
      </w:rPr>
    </w:lvl>
    <w:lvl w:ilvl="1">
      <w:start w:val="1"/>
      <w:numFmt w:val="lowerLetter"/>
      <w:lvlText w:val="%2."/>
      <w:lvlJc w:val="left"/>
      <w:pPr>
        <w:tabs>
          <w:tab w:val="num" w:pos="864"/>
        </w:tabs>
        <w:ind w:left="864" w:hanging="504"/>
      </w:pPr>
      <w:rPr>
        <w:rFonts w:ascii="Arial" w:hAnsi="Arial" w:cs="Times New Roman" w:hint="default"/>
        <w:b w:val="0"/>
        <w:i w:val="0"/>
        <w:sz w:val="22"/>
      </w:rPr>
    </w:lvl>
    <w:lvl w:ilvl="2">
      <w:start w:val="1"/>
      <w:numFmt w:val="decimal"/>
      <w:lvlText w:val="%3."/>
      <w:lvlJc w:val="left"/>
      <w:pPr>
        <w:tabs>
          <w:tab w:val="num" w:pos="1080"/>
        </w:tabs>
        <w:ind w:left="1080" w:hanging="360"/>
      </w:pPr>
      <w:rPr>
        <w:rFonts w:ascii="Verdana" w:hAnsi="Verdana" w:cs="Times New Roman" w:hint="default"/>
        <w:b w:val="0"/>
        <w:i w:val="0"/>
        <w:sz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76FF606B"/>
    <w:multiLevelType w:val="multilevel"/>
    <w:tmpl w:val="CECAD258"/>
    <w:lvl w:ilvl="0">
      <w:start w:val="1"/>
      <w:numFmt w:val="decimal"/>
      <w:lvlText w:val="%1."/>
      <w:lvlJc w:val="left"/>
      <w:pPr>
        <w:tabs>
          <w:tab w:val="num" w:pos="360"/>
        </w:tabs>
        <w:ind w:left="360" w:hanging="360"/>
      </w:pPr>
      <w:rPr>
        <w:rFonts w:ascii="Arial" w:hAnsi="Arial" w:cs="Times New Roman" w:hint="default"/>
        <w:b w:val="0"/>
        <w:i w:val="0"/>
        <w:sz w:val="22"/>
      </w:rPr>
    </w:lvl>
    <w:lvl w:ilvl="1">
      <w:start w:val="1"/>
      <w:numFmt w:val="lowerLetter"/>
      <w:lvlText w:val="%2."/>
      <w:lvlJc w:val="left"/>
      <w:pPr>
        <w:tabs>
          <w:tab w:val="num" w:pos="864"/>
        </w:tabs>
        <w:ind w:left="864" w:hanging="504"/>
      </w:pPr>
      <w:rPr>
        <w:rFonts w:ascii="Arial" w:hAnsi="Arial" w:cs="Times New Roman" w:hint="default"/>
        <w:b w:val="0"/>
        <w:i w:val="0"/>
        <w:sz w:val="22"/>
      </w:rPr>
    </w:lvl>
    <w:lvl w:ilvl="2">
      <w:start w:val="1"/>
      <w:numFmt w:val="decimal"/>
      <w:lvlText w:val="%3."/>
      <w:lvlJc w:val="left"/>
      <w:pPr>
        <w:tabs>
          <w:tab w:val="num" w:pos="1080"/>
        </w:tabs>
        <w:ind w:left="1080" w:hanging="360"/>
      </w:pPr>
      <w:rPr>
        <w:rFonts w:ascii="Verdana" w:hAnsi="Verdana" w:cs="Times New Roman" w:hint="default"/>
        <w:b w:val="0"/>
        <w:i w:val="0"/>
        <w:sz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4"/>
  </w:num>
  <w:num w:numId="3">
    <w:abstractNumId w:val="0"/>
  </w:num>
  <w:num w:numId="4">
    <w:abstractNumId w:val="3"/>
  </w:num>
  <w:num w:numId="5">
    <w:abstractNumId w:val="9"/>
  </w:num>
  <w:num w:numId="6">
    <w:abstractNumId w:val="5"/>
  </w:num>
  <w:num w:numId="7">
    <w:abstractNumId w:val="7"/>
  </w:num>
  <w:num w:numId="8">
    <w:abstractNumId w:val="8"/>
  </w:num>
  <w:num w:numId="9">
    <w:abstractNumId w:val="1"/>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7554A"/>
    <w:rsid w:val="0000231C"/>
    <w:rsid w:val="00011F97"/>
    <w:rsid w:val="000550E1"/>
    <w:rsid w:val="000A2AEB"/>
    <w:rsid w:val="00103BA7"/>
    <w:rsid w:val="00126A01"/>
    <w:rsid w:val="0013187C"/>
    <w:rsid w:val="00145C01"/>
    <w:rsid w:val="0021791D"/>
    <w:rsid w:val="00260EC6"/>
    <w:rsid w:val="0027554A"/>
    <w:rsid w:val="00293B43"/>
    <w:rsid w:val="002F1182"/>
    <w:rsid w:val="00314837"/>
    <w:rsid w:val="004A29F7"/>
    <w:rsid w:val="006768F5"/>
    <w:rsid w:val="00692845"/>
    <w:rsid w:val="006A6753"/>
    <w:rsid w:val="006D0850"/>
    <w:rsid w:val="006F5851"/>
    <w:rsid w:val="007603B9"/>
    <w:rsid w:val="007838F1"/>
    <w:rsid w:val="00794827"/>
    <w:rsid w:val="0081447B"/>
    <w:rsid w:val="008346FC"/>
    <w:rsid w:val="00857B60"/>
    <w:rsid w:val="008B47C2"/>
    <w:rsid w:val="008C2305"/>
    <w:rsid w:val="008D6F4A"/>
    <w:rsid w:val="008F71B1"/>
    <w:rsid w:val="009A1620"/>
    <w:rsid w:val="00A907D6"/>
    <w:rsid w:val="00A94A3E"/>
    <w:rsid w:val="00AA402A"/>
    <w:rsid w:val="00AC4BE4"/>
    <w:rsid w:val="00AF51F7"/>
    <w:rsid w:val="00B31D0E"/>
    <w:rsid w:val="00B32B21"/>
    <w:rsid w:val="00B4006E"/>
    <w:rsid w:val="00B552B6"/>
    <w:rsid w:val="00C86EDE"/>
    <w:rsid w:val="00CA5554"/>
    <w:rsid w:val="00CD0629"/>
    <w:rsid w:val="00CD3600"/>
    <w:rsid w:val="00D636B8"/>
    <w:rsid w:val="00D806AA"/>
    <w:rsid w:val="00DD2306"/>
    <w:rsid w:val="00E22955"/>
    <w:rsid w:val="00E47267"/>
    <w:rsid w:val="00E76FE8"/>
    <w:rsid w:val="00E844CD"/>
    <w:rsid w:val="00F20C40"/>
    <w:rsid w:val="00F47E66"/>
    <w:rsid w:val="00F727BA"/>
    <w:rsid w:val="00F75D4E"/>
    <w:rsid w:val="00FA2166"/>
    <w:rsid w:val="00FC155D"/>
    <w:rsid w:val="00FE6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845"/>
  </w:style>
  <w:style w:type="paragraph" w:styleId="Heading1">
    <w:name w:val="heading 1"/>
    <w:basedOn w:val="Normal"/>
    <w:next w:val="Normal"/>
    <w:link w:val="Heading1Char"/>
    <w:uiPriority w:val="9"/>
    <w:qFormat/>
    <w:rsid w:val="00692845"/>
    <w:pPr>
      <w:keepNext/>
      <w:tabs>
        <w:tab w:val="left" w:pos="-1080"/>
        <w:tab w:val="left" w:pos="-720"/>
        <w:tab w:val="left" w:pos="-90"/>
        <w:tab w:val="left" w:pos="720"/>
      </w:tabs>
      <w:jc w:val="center"/>
      <w:outlineLvl w:val="0"/>
    </w:pPr>
    <w:rPr>
      <w:rFonts w:ascii="Arial" w:hAnsi="Arial"/>
      <w:b/>
      <w:sz w:val="24"/>
    </w:rPr>
  </w:style>
  <w:style w:type="paragraph" w:styleId="Heading2">
    <w:name w:val="heading 2"/>
    <w:basedOn w:val="Normal"/>
    <w:next w:val="Normal"/>
    <w:link w:val="Heading2Char"/>
    <w:uiPriority w:val="9"/>
    <w:qFormat/>
    <w:rsid w:val="00692845"/>
    <w:pPr>
      <w:keepNext/>
      <w:shd w:val="clear" w:color="auto" w:fill="FFFFFF"/>
      <w:spacing w:before="115" w:after="120"/>
      <w:ind w:left="14"/>
      <w:jc w:val="both"/>
      <w:outlineLvl w:val="1"/>
    </w:pPr>
    <w:rPr>
      <w:rFonts w:ascii="Arial" w:hAnsi="Arial" w:cs="Arial"/>
      <w:b/>
      <w:bCs/>
      <w:sz w:val="22"/>
      <w:szCs w:val="22"/>
      <w:u w:val="single"/>
    </w:rPr>
  </w:style>
  <w:style w:type="paragraph" w:styleId="Heading3">
    <w:name w:val="heading 3"/>
    <w:basedOn w:val="Normal"/>
    <w:next w:val="Normal"/>
    <w:link w:val="Heading3Char"/>
    <w:uiPriority w:val="9"/>
    <w:qFormat/>
    <w:rsid w:val="00692845"/>
    <w:pPr>
      <w:keepNext/>
      <w:shd w:val="clear" w:color="auto" w:fill="FFFFFF"/>
      <w:spacing w:before="115" w:after="120"/>
      <w:ind w:left="360"/>
      <w:jc w:val="both"/>
      <w:outlineLvl w:val="2"/>
    </w:pPr>
    <w:rPr>
      <w:rFonts w:ascii="Arial" w:hAnsi="Arial" w:cs="Arial"/>
      <w:b/>
      <w:bCs/>
      <w:i/>
      <w:iCs/>
      <w:sz w:val="22"/>
      <w:szCs w:val="22"/>
    </w:rPr>
  </w:style>
  <w:style w:type="paragraph" w:styleId="Heading4">
    <w:name w:val="heading 4"/>
    <w:basedOn w:val="Normal"/>
    <w:next w:val="Normal"/>
    <w:link w:val="Heading4Char"/>
    <w:uiPriority w:val="9"/>
    <w:qFormat/>
    <w:rsid w:val="00692845"/>
    <w:pPr>
      <w:keepNext/>
      <w:shd w:val="clear" w:color="auto" w:fill="FFFFFF"/>
      <w:spacing w:before="40" w:after="40"/>
      <w:outlineLvl w:val="3"/>
    </w:pPr>
    <w:rPr>
      <w:rFonts w:ascii="Arial" w:hAnsi="Arial" w:cs="Arial"/>
      <w:b/>
      <w:bCs/>
      <w:i/>
      <w:iCs/>
      <w:sz w:val="22"/>
      <w:szCs w:val="22"/>
    </w:rPr>
  </w:style>
  <w:style w:type="paragraph" w:styleId="Heading5">
    <w:name w:val="heading 5"/>
    <w:basedOn w:val="Normal"/>
    <w:next w:val="Normal"/>
    <w:link w:val="Heading5Char"/>
    <w:uiPriority w:val="9"/>
    <w:qFormat/>
    <w:rsid w:val="00692845"/>
    <w:pPr>
      <w:keepNext/>
      <w:widowControl w:val="0"/>
      <w:tabs>
        <w:tab w:val="left" w:pos="2880"/>
      </w:tabs>
      <w:spacing w:line="360" w:lineRule="auto"/>
      <w:outlineLvl w:val="4"/>
    </w:pPr>
    <w:rPr>
      <w:rFonts w:ascii="Verdana" w:hAnsi="Verdana"/>
      <w:b/>
      <w:sz w:val="22"/>
    </w:rPr>
  </w:style>
  <w:style w:type="paragraph" w:styleId="Heading6">
    <w:name w:val="heading 6"/>
    <w:basedOn w:val="Normal"/>
    <w:next w:val="Normal"/>
    <w:link w:val="Heading6Char"/>
    <w:uiPriority w:val="9"/>
    <w:qFormat/>
    <w:rsid w:val="00692845"/>
    <w:pPr>
      <w:keepNext/>
      <w:shd w:val="clear" w:color="auto" w:fill="FFFFFF"/>
      <w:spacing w:before="40" w:after="40"/>
      <w:ind w:left="14"/>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5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635C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635C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635C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635C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635CA"/>
    <w:rPr>
      <w:rFonts w:ascii="Calibri" w:eastAsia="Times New Roman" w:hAnsi="Calibri" w:cs="Times New Roman"/>
      <w:b/>
      <w:bCs/>
      <w:sz w:val="22"/>
      <w:szCs w:val="22"/>
    </w:rPr>
  </w:style>
  <w:style w:type="paragraph" w:styleId="BodyText">
    <w:name w:val="Body Text"/>
    <w:basedOn w:val="Normal"/>
    <w:link w:val="BodyTextChar"/>
    <w:uiPriority w:val="99"/>
    <w:rsid w:val="00692845"/>
    <w:pPr>
      <w:jc w:val="both"/>
    </w:pPr>
    <w:rPr>
      <w:rFonts w:ascii="Verdana" w:hAnsi="Verdana"/>
    </w:rPr>
  </w:style>
  <w:style w:type="character" w:customStyle="1" w:styleId="BodyTextChar">
    <w:name w:val="Body Text Char"/>
    <w:basedOn w:val="DefaultParagraphFont"/>
    <w:link w:val="BodyText"/>
    <w:uiPriority w:val="99"/>
    <w:semiHidden/>
    <w:rsid w:val="002635CA"/>
  </w:style>
  <w:style w:type="paragraph" w:customStyle="1" w:styleId="ParaText">
    <w:name w:val="Para Text"/>
    <w:basedOn w:val="BodyText"/>
    <w:rsid w:val="00692845"/>
    <w:pPr>
      <w:tabs>
        <w:tab w:val="left" w:pos="360"/>
      </w:tabs>
    </w:pPr>
  </w:style>
  <w:style w:type="paragraph" w:styleId="Header">
    <w:name w:val="header"/>
    <w:basedOn w:val="Normal"/>
    <w:link w:val="HeaderChar"/>
    <w:uiPriority w:val="99"/>
    <w:rsid w:val="00692845"/>
    <w:pPr>
      <w:tabs>
        <w:tab w:val="center" w:pos="4320"/>
        <w:tab w:val="right" w:pos="8640"/>
      </w:tabs>
    </w:pPr>
  </w:style>
  <w:style w:type="character" w:customStyle="1" w:styleId="HeaderChar">
    <w:name w:val="Header Char"/>
    <w:basedOn w:val="DefaultParagraphFont"/>
    <w:link w:val="Header"/>
    <w:uiPriority w:val="99"/>
    <w:semiHidden/>
    <w:rsid w:val="002635CA"/>
  </w:style>
  <w:style w:type="paragraph" w:styleId="Footer">
    <w:name w:val="footer"/>
    <w:basedOn w:val="Normal"/>
    <w:link w:val="FooterChar"/>
    <w:uiPriority w:val="99"/>
    <w:rsid w:val="00692845"/>
    <w:pPr>
      <w:tabs>
        <w:tab w:val="center" w:pos="4320"/>
        <w:tab w:val="right" w:pos="8640"/>
      </w:tabs>
    </w:pPr>
  </w:style>
  <w:style w:type="character" w:customStyle="1" w:styleId="FooterChar">
    <w:name w:val="Footer Char"/>
    <w:basedOn w:val="DefaultParagraphFont"/>
    <w:link w:val="Footer"/>
    <w:uiPriority w:val="99"/>
    <w:semiHidden/>
    <w:rsid w:val="002635CA"/>
  </w:style>
  <w:style w:type="paragraph" w:customStyle="1" w:styleId="PPTitle">
    <w:name w:val="P&amp;PTitle"/>
    <w:basedOn w:val="Heading1"/>
    <w:rsid w:val="00692845"/>
    <w:rPr>
      <w:rFonts w:ascii="Verdana" w:hAnsi="Verdana"/>
      <w:sz w:val="28"/>
    </w:rPr>
  </w:style>
  <w:style w:type="paragraph" w:customStyle="1" w:styleId="HeaderSection">
    <w:name w:val="HeaderSection"/>
    <w:basedOn w:val="Normal"/>
    <w:autoRedefine/>
    <w:rsid w:val="00692845"/>
    <w:pPr>
      <w:spacing w:after="80"/>
      <w:jc w:val="center"/>
    </w:pPr>
    <w:rPr>
      <w:rFonts w:ascii="Arial Black" w:hAnsi="Arial Black"/>
      <w:sz w:val="16"/>
    </w:rPr>
  </w:style>
  <w:style w:type="paragraph" w:customStyle="1" w:styleId="ParaHead">
    <w:name w:val="ParaHead"/>
    <w:basedOn w:val="ParaText"/>
    <w:rsid w:val="00692845"/>
    <w:rPr>
      <w:rFonts w:ascii="Arial Black" w:hAnsi="Arial Black"/>
      <w:u w:val="single"/>
    </w:rPr>
  </w:style>
  <w:style w:type="paragraph" w:customStyle="1" w:styleId="ProcSteps">
    <w:name w:val="ProcSteps"/>
    <w:basedOn w:val="Normal"/>
    <w:rsid w:val="00692845"/>
    <w:pPr>
      <w:numPr>
        <w:numId w:val="1"/>
      </w:numPr>
    </w:pPr>
    <w:rPr>
      <w:rFonts w:ascii="Verdana" w:hAnsi="Verdana"/>
    </w:rPr>
  </w:style>
  <w:style w:type="character" w:styleId="PageNumber">
    <w:name w:val="page number"/>
    <w:basedOn w:val="DefaultParagraphFont"/>
    <w:uiPriority w:val="99"/>
    <w:rsid w:val="00692845"/>
    <w:rPr>
      <w:rFonts w:cs="Times New Roman"/>
    </w:rPr>
  </w:style>
  <w:style w:type="paragraph" w:styleId="BodyText2">
    <w:name w:val="Body Text 2"/>
    <w:basedOn w:val="Normal"/>
    <w:link w:val="BodyText2Char"/>
    <w:uiPriority w:val="99"/>
    <w:rsid w:val="00692845"/>
    <w:rPr>
      <w:rFonts w:ascii="Verdana" w:hAnsi="Verdana"/>
      <w:sz w:val="22"/>
    </w:rPr>
  </w:style>
  <w:style w:type="character" w:customStyle="1" w:styleId="BodyText2Char">
    <w:name w:val="Body Text 2 Char"/>
    <w:basedOn w:val="DefaultParagraphFont"/>
    <w:link w:val="BodyText2"/>
    <w:uiPriority w:val="99"/>
    <w:semiHidden/>
    <w:rsid w:val="002635CA"/>
  </w:style>
  <w:style w:type="paragraph" w:customStyle="1" w:styleId="ParagraphHeading">
    <w:name w:val="Paragraph Heading"/>
    <w:rsid w:val="00692845"/>
    <w:rPr>
      <w:rFonts w:ascii="Arial Black" w:hAnsi="Arial Black"/>
      <w:caps/>
      <w:noProof/>
      <w:u w:val="single"/>
    </w:rPr>
  </w:style>
  <w:style w:type="paragraph" w:customStyle="1" w:styleId="Paragraphcontent">
    <w:name w:val="Paragraph content"/>
    <w:rsid w:val="00692845"/>
    <w:pPr>
      <w:spacing w:after="240"/>
    </w:pPr>
    <w:rPr>
      <w:rFonts w:ascii="Verdana" w:hAnsi="Verdana"/>
      <w:noProof/>
      <w:sz w:val="22"/>
    </w:rPr>
  </w:style>
  <w:style w:type="paragraph" w:styleId="BodyTextIndent">
    <w:name w:val="Body Text Indent"/>
    <w:basedOn w:val="Normal"/>
    <w:link w:val="BodyTextIndentChar"/>
    <w:uiPriority w:val="99"/>
    <w:rsid w:val="00692845"/>
    <w:pPr>
      <w:ind w:left="720"/>
    </w:pPr>
    <w:rPr>
      <w:sz w:val="24"/>
    </w:rPr>
  </w:style>
  <w:style w:type="character" w:customStyle="1" w:styleId="BodyTextIndentChar">
    <w:name w:val="Body Text Indent Char"/>
    <w:basedOn w:val="DefaultParagraphFont"/>
    <w:link w:val="BodyTextIndent"/>
    <w:uiPriority w:val="99"/>
    <w:semiHidden/>
    <w:rsid w:val="002635CA"/>
  </w:style>
  <w:style w:type="paragraph" w:styleId="Revision">
    <w:name w:val="Revision"/>
    <w:hidden/>
    <w:uiPriority w:val="99"/>
    <w:semiHidden/>
    <w:rsid w:val="00857B60"/>
  </w:style>
  <w:style w:type="paragraph" w:styleId="BalloonText">
    <w:name w:val="Balloon Text"/>
    <w:basedOn w:val="Normal"/>
    <w:link w:val="BalloonTextChar"/>
    <w:rsid w:val="00857B60"/>
    <w:rPr>
      <w:rFonts w:ascii="Tahoma" w:hAnsi="Tahoma" w:cs="Tahoma"/>
      <w:sz w:val="16"/>
      <w:szCs w:val="16"/>
    </w:rPr>
  </w:style>
  <w:style w:type="character" w:customStyle="1" w:styleId="BalloonTextChar">
    <w:name w:val="Balloon Text Char"/>
    <w:basedOn w:val="DefaultParagraphFont"/>
    <w:link w:val="BalloonText"/>
    <w:rsid w:val="00857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831962">
      <w:bodyDiv w:val="1"/>
      <w:marLeft w:val="0"/>
      <w:marRight w:val="0"/>
      <w:marTop w:val="0"/>
      <w:marBottom w:val="0"/>
      <w:divBdr>
        <w:top w:val="none" w:sz="0" w:space="0" w:color="auto"/>
        <w:left w:val="none" w:sz="0" w:space="0" w:color="auto"/>
        <w:bottom w:val="none" w:sz="0" w:space="0" w:color="auto"/>
        <w:right w:val="none" w:sz="0" w:space="0" w:color="auto"/>
      </w:divBdr>
    </w:div>
    <w:div w:id="955599841">
      <w:bodyDiv w:val="1"/>
      <w:marLeft w:val="0"/>
      <w:marRight w:val="0"/>
      <w:marTop w:val="0"/>
      <w:marBottom w:val="0"/>
      <w:divBdr>
        <w:top w:val="none" w:sz="0" w:space="0" w:color="auto"/>
        <w:left w:val="none" w:sz="0" w:space="0" w:color="auto"/>
        <w:bottom w:val="none" w:sz="0" w:space="0" w:color="auto"/>
        <w:right w:val="none" w:sz="0" w:space="0" w:color="auto"/>
      </w:divBdr>
    </w:div>
    <w:div w:id="15167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m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BAD4F-FA17-49A4-B0E3-202CBE3F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P&amp;P</Template>
  <TotalTime>0</TotalTime>
  <Pages>1</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POLICY</vt:lpstr>
    </vt:vector>
  </TitlesOfParts>
  <Company>THA</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Jan Cuzzell</dc:creator>
  <cp:lastModifiedBy>cwilliams</cp:lastModifiedBy>
  <cp:revision>2</cp:revision>
  <cp:lastPrinted>2016-11-23T14:16:00Z</cp:lastPrinted>
  <dcterms:created xsi:type="dcterms:W3CDTF">2018-01-09T17:52:00Z</dcterms:created>
  <dcterms:modified xsi:type="dcterms:W3CDTF">2018-01-09T17:52:00Z</dcterms:modified>
</cp:coreProperties>
</file>