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89"/>
        <w:gridCol w:w="3390"/>
        <w:gridCol w:w="4237"/>
      </w:tblGrid>
      <w:tr w:rsidR="00401986" w:rsidRPr="008D5988" w:rsidTr="00703B41">
        <w:trPr>
          <w:cantSplit/>
          <w:trHeight w:val="43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986" w:rsidRPr="008D5988" w:rsidRDefault="00401986" w:rsidP="00401986">
            <w:pPr>
              <w:pStyle w:val="Heading1"/>
              <w:spacing w:before="120"/>
              <w:jc w:val="left"/>
              <w:rPr>
                <w:rFonts w:ascii="Arial" w:hAnsi="Arial" w:cs="Arial"/>
                <w:sz w:val="36"/>
                <w:szCs w:val="28"/>
              </w:rPr>
            </w:pPr>
            <w:r w:rsidRPr="008D5988">
              <w:rPr>
                <w:rFonts w:ascii="Arial" w:hAnsi="Arial" w:cs="Arial"/>
                <w:sz w:val="36"/>
                <w:szCs w:val="28"/>
              </w:rPr>
              <w:t xml:space="preserve">Bad Debt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986" w:rsidRPr="008D5988" w:rsidDel="00401986" w:rsidRDefault="00401986" w:rsidP="00401986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/>
                <w:bCs/>
                <w:sz w:val="24"/>
                <w:szCs w:val="24"/>
              </w:rPr>
              <w:t>Last Revision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6" w:rsidRPr="008D5988" w:rsidRDefault="00401986" w:rsidP="00401986">
            <w:pPr>
              <w:spacing w:before="40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November 2015</w:t>
            </w:r>
          </w:p>
        </w:tc>
      </w:tr>
      <w:tr w:rsidR="00401986" w:rsidRPr="008D5988" w:rsidTr="00703B41">
        <w:trPr>
          <w:cantSplit/>
          <w:trHeight w:val="432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6" w:rsidRPr="008D5988" w:rsidRDefault="00401986" w:rsidP="00401986">
            <w:pPr>
              <w:pStyle w:val="Heading1"/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986" w:rsidRPr="008D5988" w:rsidRDefault="00401986" w:rsidP="00401986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6" w:rsidRPr="008D5988" w:rsidRDefault="00302E97" w:rsidP="00703B41">
            <w:pPr>
              <w:spacing w:before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October 2017</w:t>
            </w:r>
          </w:p>
        </w:tc>
      </w:tr>
      <w:tr w:rsidR="00401986" w:rsidRPr="008D5988" w:rsidTr="00703B41">
        <w:trPr>
          <w:cantSplit/>
          <w:trHeight w:val="72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6" w:rsidRPr="008D5988" w:rsidRDefault="00401986" w:rsidP="00401986">
            <w:pPr>
              <w:pStyle w:val="Heading1"/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986" w:rsidRPr="008D5988" w:rsidRDefault="00B618B1" w:rsidP="00401986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/>
                <w:bCs/>
                <w:sz w:val="24"/>
                <w:szCs w:val="24"/>
              </w:rPr>
              <w:t>Applies to the following THA Group of Companies: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6" w:rsidRPr="008D5988" w:rsidRDefault="00B618B1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Island Health Care</w:t>
            </w:r>
          </w:p>
          <w:p w:rsidR="00B618B1" w:rsidRPr="008D5988" w:rsidRDefault="00B618B1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Island Hospice</w:t>
            </w:r>
          </w:p>
          <w:p w:rsidR="00B618B1" w:rsidRPr="008D5988" w:rsidRDefault="00B618B1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Independent Life at Home</w:t>
            </w:r>
          </w:p>
          <w:p w:rsidR="00B618B1" w:rsidRDefault="00B618B1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 xml:space="preserve">Ideal Aging </w:t>
            </w:r>
          </w:p>
          <w:p w:rsidR="00302E97" w:rsidRDefault="00302E97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RightHealth Clinic</w:t>
            </w:r>
          </w:p>
          <w:p w:rsidR="00302E97" w:rsidRPr="008D5988" w:rsidRDefault="00302E97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Palliation Choices</w:t>
            </w:r>
          </w:p>
          <w:p w:rsidR="00B618B1" w:rsidRPr="008D5988" w:rsidRDefault="00B618B1" w:rsidP="00B618B1">
            <w:pPr>
              <w:pStyle w:val="ListParagraph"/>
              <w:numPr>
                <w:ilvl w:val="0"/>
                <w:numId w:val="5"/>
              </w:numPr>
              <w:spacing w:before="40"/>
              <w:ind w:left="41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RightHealth</w:t>
            </w:r>
            <w:r w:rsidRPr="008D598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®</w:t>
            </w:r>
          </w:p>
        </w:tc>
      </w:tr>
      <w:tr w:rsidR="00401986" w:rsidRPr="008D5988" w:rsidTr="00703B41">
        <w:trPr>
          <w:cantSplit/>
          <w:trHeight w:val="720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986" w:rsidRPr="008D5988" w:rsidRDefault="00401986" w:rsidP="00401986">
            <w:pPr>
              <w:pStyle w:val="Heading1"/>
              <w:spacing w:before="120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1986" w:rsidRPr="008D5988" w:rsidRDefault="00B618B1" w:rsidP="00401986">
            <w:pPr>
              <w:spacing w:before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/>
                <w:bCs/>
                <w:sz w:val="24"/>
                <w:szCs w:val="24"/>
              </w:rPr>
              <w:t>Included in the following THA Manual: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86" w:rsidRPr="008D5988" w:rsidRDefault="00B618B1" w:rsidP="00401986">
            <w:pPr>
              <w:spacing w:before="40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Administrative Policies &amp; Procedures</w:t>
            </w:r>
          </w:p>
          <w:p w:rsidR="00B618B1" w:rsidRPr="008D5988" w:rsidRDefault="00B618B1" w:rsidP="00B618B1">
            <w:pPr>
              <w:spacing w:before="40"/>
              <w:ind w:left="329"/>
              <w:rPr>
                <w:rFonts w:ascii="Arial" w:hAnsi="Arial" w:cs="Arial"/>
                <w:bCs/>
                <w:sz w:val="24"/>
                <w:szCs w:val="24"/>
              </w:rPr>
            </w:pPr>
            <w:r w:rsidRPr="008D5988">
              <w:rPr>
                <w:rFonts w:ascii="Arial" w:hAnsi="Arial" w:cs="Arial"/>
                <w:bCs/>
                <w:sz w:val="24"/>
                <w:szCs w:val="24"/>
              </w:rPr>
              <w:t>Finance</w:t>
            </w:r>
          </w:p>
        </w:tc>
      </w:tr>
    </w:tbl>
    <w:p w:rsidR="00C858BA" w:rsidRPr="001E1F93" w:rsidRDefault="00C858BA" w:rsidP="005447A8">
      <w:pPr>
        <w:pStyle w:val="Heading2"/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pStyle w:val="Heading2"/>
        <w:rPr>
          <w:rFonts w:ascii="Arial" w:hAnsi="Arial" w:cs="Arial"/>
          <w:bCs/>
          <w:snapToGrid w:val="0"/>
          <w:szCs w:val="24"/>
        </w:rPr>
      </w:pPr>
      <w:r w:rsidRPr="002B4335">
        <w:rPr>
          <w:rFonts w:ascii="Arial" w:hAnsi="Arial" w:cs="Arial"/>
          <w:bCs/>
          <w:snapToGrid w:val="0"/>
          <w:szCs w:val="24"/>
        </w:rPr>
        <w:t>PURPOSE</w:t>
      </w:r>
    </w:p>
    <w:p w:rsidR="00703B41" w:rsidRPr="001E1F93" w:rsidRDefault="00703B41" w:rsidP="00703B41">
      <w:pPr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To standardize the process for recognition and approval of uncollectable revenue.  </w:t>
      </w:r>
    </w:p>
    <w:p w:rsidR="00C858BA" w:rsidRPr="002B4335" w:rsidRDefault="00C858BA" w:rsidP="005447A8">
      <w:pPr>
        <w:pStyle w:val="BodyText"/>
        <w:spacing w:after="0"/>
        <w:jc w:val="both"/>
        <w:rPr>
          <w:rFonts w:ascii="Arial" w:hAnsi="Arial" w:cs="Arial"/>
          <w:sz w:val="24"/>
          <w:szCs w:val="24"/>
        </w:rPr>
      </w:pPr>
    </w:p>
    <w:p w:rsidR="00C858BA" w:rsidRPr="002B4335" w:rsidRDefault="00C858BA" w:rsidP="005447A8">
      <w:pPr>
        <w:pStyle w:val="Heading2"/>
        <w:rPr>
          <w:rFonts w:ascii="Arial" w:hAnsi="Arial" w:cs="Arial"/>
          <w:bCs/>
          <w:snapToGrid w:val="0"/>
          <w:szCs w:val="24"/>
        </w:rPr>
      </w:pPr>
      <w:r w:rsidRPr="002B4335">
        <w:rPr>
          <w:rFonts w:ascii="Arial" w:hAnsi="Arial" w:cs="Arial"/>
          <w:bCs/>
          <w:snapToGrid w:val="0"/>
          <w:szCs w:val="24"/>
        </w:rPr>
        <w:t>DEFINITION</w:t>
      </w:r>
    </w:p>
    <w:p w:rsidR="00703B41" w:rsidRPr="001E1F93" w:rsidRDefault="00703B41" w:rsidP="00703B41">
      <w:pPr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pStyle w:val="BodyText2"/>
        <w:tabs>
          <w:tab w:val="clear" w:pos="2160"/>
          <w:tab w:val="left" w:pos="0"/>
        </w:tabs>
        <w:rPr>
          <w:rFonts w:cs="Arial"/>
          <w:szCs w:val="24"/>
        </w:rPr>
      </w:pPr>
      <w:r w:rsidRPr="002B4335">
        <w:rPr>
          <w:rFonts w:cs="Arial"/>
          <w:szCs w:val="24"/>
        </w:rPr>
        <w:t>Accounts may be allocated as "bad debt" for the following reasons:</w:t>
      </w:r>
    </w:p>
    <w:p w:rsidR="00C858BA" w:rsidRPr="002B4335" w:rsidRDefault="00C858BA" w:rsidP="002B4335">
      <w:pPr>
        <w:pStyle w:val="Heading4"/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cs="Arial"/>
          <w:szCs w:val="24"/>
        </w:rPr>
      </w:pPr>
      <w:r w:rsidRPr="002B4335">
        <w:rPr>
          <w:rFonts w:cs="Arial"/>
          <w:szCs w:val="24"/>
        </w:rPr>
        <w:t>Payment denial based on timeliness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left" w:pos="0"/>
          <w:tab w:val="left" w:pos="450"/>
          <w:tab w:val="num" w:pos="720"/>
          <w:tab w:val="left" w:pos="288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Payment denial/rejections with no opportunity for appeal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left" w:pos="0"/>
          <w:tab w:val="left" w:pos="450"/>
          <w:tab w:val="num" w:pos="720"/>
          <w:tab w:val="left" w:pos="288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Patient deceased with no estate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Non- payment of an account after repeated attempts to collect at both the Home Office and Branch level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No authorization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Visits exceeded</w:t>
      </w:r>
    </w:p>
    <w:p w:rsidR="00C858BA" w:rsidRPr="002B4335" w:rsidRDefault="00C858BA" w:rsidP="002B433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Out of network</w:t>
      </w:r>
    </w:p>
    <w:p w:rsidR="00C858BA" w:rsidRPr="001E1F93" w:rsidRDefault="00C858BA" w:rsidP="005447A8">
      <w:pPr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pStyle w:val="Heading2"/>
        <w:rPr>
          <w:rFonts w:ascii="Arial" w:hAnsi="Arial" w:cs="Arial"/>
          <w:bCs/>
          <w:snapToGrid w:val="0"/>
          <w:szCs w:val="24"/>
        </w:rPr>
      </w:pPr>
      <w:r w:rsidRPr="002B4335">
        <w:rPr>
          <w:rFonts w:ascii="Arial" w:hAnsi="Arial" w:cs="Arial"/>
          <w:bCs/>
          <w:snapToGrid w:val="0"/>
          <w:szCs w:val="24"/>
        </w:rPr>
        <w:t>PROCEDURE</w:t>
      </w:r>
    </w:p>
    <w:p w:rsidR="00703B41" w:rsidRPr="001E1F93" w:rsidRDefault="00703B41" w:rsidP="00703B41">
      <w:pPr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numPr>
          <w:ilvl w:val="0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Each month Finance &amp; Accounting Department:</w:t>
      </w:r>
    </w:p>
    <w:p w:rsidR="00C858BA" w:rsidRPr="002B4335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Will review all Accounts Receivable accounts to identify those accounts that are potentially uncollectable.</w:t>
      </w:r>
    </w:p>
    <w:p w:rsidR="00C858BA" w:rsidRPr="002B4335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Will produce a summary of these accounts by Agency &amp; Payer. </w:t>
      </w:r>
    </w:p>
    <w:p w:rsidR="00C858BA" w:rsidRPr="002B4335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 Will analyze the adequacy of the balance sheet reserves to support each potential bad debt allocation.  </w:t>
      </w:r>
    </w:p>
    <w:p w:rsidR="00C858BA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Will review all collection attempts on any account appearing on the potential write-off summary report for (3) months. </w:t>
      </w:r>
    </w:p>
    <w:p w:rsidR="001E1F93" w:rsidRPr="001E1F93" w:rsidRDefault="001E1F93" w:rsidP="001E1F93">
      <w:pPr>
        <w:tabs>
          <w:tab w:val="left" w:pos="1420"/>
          <w:tab w:val="left" w:pos="2160"/>
        </w:tabs>
        <w:ind w:left="720"/>
        <w:jc w:val="both"/>
        <w:rPr>
          <w:rFonts w:ascii="Arial" w:hAnsi="Arial" w:cs="Arial"/>
          <w:sz w:val="18"/>
          <w:szCs w:val="24"/>
        </w:rPr>
      </w:pPr>
    </w:p>
    <w:p w:rsidR="00C858BA" w:rsidRPr="002B4335" w:rsidRDefault="00C858BA" w:rsidP="005447A8">
      <w:pPr>
        <w:numPr>
          <w:ilvl w:val="0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After all collection attempts have been made at both the Home Office and Branch Office levels:</w:t>
      </w:r>
    </w:p>
    <w:p w:rsidR="00C858BA" w:rsidRPr="002B4335" w:rsidRDefault="00C326DC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Accounts in excess of $100</w:t>
      </w:r>
      <w:r w:rsidR="00C858BA" w:rsidRPr="002B4335">
        <w:rPr>
          <w:rFonts w:ascii="Arial" w:hAnsi="Arial" w:cs="Arial"/>
          <w:sz w:val="24"/>
          <w:szCs w:val="24"/>
        </w:rPr>
        <w:t>.00 will be submitted to the Director of Revenue Optimization for approval</w:t>
      </w:r>
      <w:r w:rsidRPr="002B4335">
        <w:rPr>
          <w:rFonts w:ascii="Arial" w:hAnsi="Arial" w:cs="Arial"/>
          <w:sz w:val="24"/>
          <w:szCs w:val="24"/>
        </w:rPr>
        <w:t xml:space="preserve"> with the Allocations of Accounts Receivable</w:t>
      </w:r>
      <w:r w:rsidR="0072520A" w:rsidRPr="002B4335">
        <w:rPr>
          <w:rFonts w:ascii="Arial" w:hAnsi="Arial" w:cs="Arial"/>
          <w:sz w:val="24"/>
          <w:szCs w:val="24"/>
        </w:rPr>
        <w:t xml:space="preserve"> Over $100 </w:t>
      </w:r>
      <w:r w:rsidRPr="002B4335">
        <w:rPr>
          <w:rFonts w:ascii="Arial" w:hAnsi="Arial" w:cs="Arial"/>
          <w:sz w:val="24"/>
          <w:szCs w:val="24"/>
        </w:rPr>
        <w:t xml:space="preserve">form. </w:t>
      </w:r>
    </w:p>
    <w:p w:rsidR="00C858BA" w:rsidRPr="002B4335" w:rsidRDefault="00C858BA" w:rsidP="005447A8">
      <w:pPr>
        <w:numPr>
          <w:ilvl w:val="0"/>
          <w:numId w:val="2"/>
        </w:numPr>
        <w:tabs>
          <w:tab w:val="clear" w:pos="360"/>
          <w:tab w:val="num" w:pos="1080"/>
          <w:tab w:val="left" w:pos="1420"/>
          <w:tab w:val="left" w:pos="216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The Director of Revenue Optimization will indicate his/her approval of a bad debt allocation by signing the form </w:t>
      </w:r>
      <w:r w:rsidR="00D04125" w:rsidRPr="002B4335">
        <w:rPr>
          <w:rFonts w:ascii="Arial" w:hAnsi="Arial" w:cs="Arial"/>
          <w:sz w:val="24"/>
          <w:szCs w:val="24"/>
        </w:rPr>
        <w:t xml:space="preserve">and </w:t>
      </w:r>
      <w:r w:rsidR="00A6252C" w:rsidRPr="002B4335">
        <w:rPr>
          <w:rFonts w:ascii="Arial" w:hAnsi="Arial" w:cs="Arial"/>
          <w:sz w:val="24"/>
          <w:szCs w:val="24"/>
        </w:rPr>
        <w:t xml:space="preserve">forwarding to the VP of Home Health/Hospice. He/she will then review the write offs with the DPCC/Hospice Team Lead. Once signatures are received from the VP of Home Health/Hospice and DPCC/Hospice Team Lead, it will then be forwarded to the VP of Finance for signature and then sent to the President/CEO. </w:t>
      </w:r>
    </w:p>
    <w:p w:rsidR="00D04125" w:rsidRPr="002B4335" w:rsidRDefault="00D04125" w:rsidP="005447A8">
      <w:pPr>
        <w:numPr>
          <w:ilvl w:val="0"/>
          <w:numId w:val="2"/>
        </w:numPr>
        <w:tabs>
          <w:tab w:val="clear" w:pos="360"/>
          <w:tab w:val="num" w:pos="1080"/>
          <w:tab w:val="left" w:pos="1420"/>
          <w:tab w:val="left" w:pos="2160"/>
        </w:tabs>
        <w:ind w:left="1080"/>
        <w:jc w:val="both"/>
        <w:rPr>
          <w:rFonts w:ascii="Arial" w:hAnsi="Arial" w:cs="Arial"/>
          <w:b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 xml:space="preserve">The original signed form will be saved in patient’s </w:t>
      </w:r>
      <w:r w:rsidRPr="002B4335">
        <w:rPr>
          <w:rFonts w:ascii="Arial" w:hAnsi="Arial" w:cs="Arial"/>
          <w:b/>
          <w:sz w:val="24"/>
          <w:szCs w:val="24"/>
        </w:rPr>
        <w:t xml:space="preserve">electronic medical record. </w:t>
      </w:r>
    </w:p>
    <w:p w:rsidR="00C858BA" w:rsidRPr="002B4335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Small Balance accounts of $</w:t>
      </w:r>
      <w:r w:rsidR="000B163B" w:rsidRPr="002B4335">
        <w:rPr>
          <w:rFonts w:ascii="Arial" w:hAnsi="Arial" w:cs="Arial"/>
          <w:sz w:val="24"/>
          <w:szCs w:val="24"/>
        </w:rPr>
        <w:t>100</w:t>
      </w:r>
      <w:r w:rsidRPr="002B4335">
        <w:rPr>
          <w:rFonts w:ascii="Arial" w:hAnsi="Arial" w:cs="Arial"/>
          <w:sz w:val="24"/>
          <w:szCs w:val="24"/>
        </w:rPr>
        <w:t xml:space="preserve">.00 or less may be written off without approval. </w:t>
      </w:r>
    </w:p>
    <w:p w:rsidR="00C858BA" w:rsidRPr="002B4335" w:rsidRDefault="00C858BA" w:rsidP="005447A8">
      <w:pPr>
        <w:numPr>
          <w:ilvl w:val="1"/>
          <w:numId w:val="1"/>
        </w:numPr>
        <w:tabs>
          <w:tab w:val="left" w:pos="1420"/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The Finance &amp; Accounting Department will make recommendations for additional bad-debt reserve [when indicated] and communicate the net income effect to the Coordinating Council.</w:t>
      </w:r>
    </w:p>
    <w:p w:rsidR="00E658B9" w:rsidRPr="002B4335" w:rsidRDefault="00CE40A8" w:rsidP="007252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B4335">
        <w:rPr>
          <w:rFonts w:ascii="Arial" w:hAnsi="Arial" w:cs="Arial"/>
          <w:sz w:val="24"/>
          <w:szCs w:val="24"/>
        </w:rPr>
        <w:t>T</w:t>
      </w:r>
      <w:r w:rsidR="00C858BA" w:rsidRPr="002B4335">
        <w:rPr>
          <w:rFonts w:ascii="Arial" w:hAnsi="Arial" w:cs="Arial"/>
          <w:sz w:val="24"/>
          <w:szCs w:val="24"/>
        </w:rPr>
        <w:t>he Finance &amp; Accounting Department will reconcile all bad debt allocations with data recorded in the General Ledger.</w:t>
      </w:r>
    </w:p>
    <w:sectPr w:rsidR="00E658B9" w:rsidRPr="002B4335" w:rsidSect="008D5988">
      <w:footerReference w:type="even" r:id="rId7"/>
      <w:footerReference w:type="default" r:id="rId8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183" w:rsidRDefault="00040183" w:rsidP="00B3164A">
      <w:r>
        <w:separator/>
      </w:r>
    </w:p>
  </w:endnote>
  <w:endnote w:type="continuationSeparator" w:id="0">
    <w:p w:rsidR="00040183" w:rsidRDefault="00040183" w:rsidP="00B3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5" w:rsidRDefault="00390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335" w:rsidRDefault="002B43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335" w:rsidRPr="008D5988" w:rsidRDefault="004C1F38" w:rsidP="002B4335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16"/>
      </w:rPr>
      <w:t>G:\Policies and Procedures\Administrative Policy and Procedure Manual\Finance\Bad Debt.doc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183" w:rsidRDefault="00040183" w:rsidP="00B3164A">
      <w:r>
        <w:separator/>
      </w:r>
    </w:p>
  </w:footnote>
  <w:footnote w:type="continuationSeparator" w:id="0">
    <w:p w:rsidR="00040183" w:rsidRDefault="00040183" w:rsidP="00B31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472"/>
    <w:multiLevelType w:val="singleLevel"/>
    <w:tmpl w:val="6004E2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abstractNum w:abstractNumId="1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4727079"/>
    <w:multiLevelType w:val="multilevel"/>
    <w:tmpl w:val="6486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6CA2501E"/>
    <w:multiLevelType w:val="hybridMultilevel"/>
    <w:tmpl w:val="8ACE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D1CCA"/>
    <w:multiLevelType w:val="singleLevel"/>
    <w:tmpl w:val="6004E2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2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8BA"/>
    <w:rsid w:val="00040183"/>
    <w:rsid w:val="000B163B"/>
    <w:rsid w:val="000F3AD7"/>
    <w:rsid w:val="001E1F93"/>
    <w:rsid w:val="0020247F"/>
    <w:rsid w:val="00274D66"/>
    <w:rsid w:val="002B0456"/>
    <w:rsid w:val="002B4335"/>
    <w:rsid w:val="002C292F"/>
    <w:rsid w:val="00302E97"/>
    <w:rsid w:val="00352008"/>
    <w:rsid w:val="00390852"/>
    <w:rsid w:val="00401986"/>
    <w:rsid w:val="004314AF"/>
    <w:rsid w:val="0045362D"/>
    <w:rsid w:val="004C1F38"/>
    <w:rsid w:val="005447A8"/>
    <w:rsid w:val="00616EC3"/>
    <w:rsid w:val="00703B41"/>
    <w:rsid w:val="00705850"/>
    <w:rsid w:val="0072520A"/>
    <w:rsid w:val="007A5F0A"/>
    <w:rsid w:val="008D5988"/>
    <w:rsid w:val="00A24008"/>
    <w:rsid w:val="00A6252C"/>
    <w:rsid w:val="00AB261C"/>
    <w:rsid w:val="00B23F64"/>
    <w:rsid w:val="00B3164A"/>
    <w:rsid w:val="00B618B1"/>
    <w:rsid w:val="00B904D4"/>
    <w:rsid w:val="00C326DC"/>
    <w:rsid w:val="00C80EF5"/>
    <w:rsid w:val="00C858BA"/>
    <w:rsid w:val="00CE40A8"/>
    <w:rsid w:val="00D028D6"/>
    <w:rsid w:val="00D04125"/>
    <w:rsid w:val="00D36085"/>
    <w:rsid w:val="00D764A9"/>
    <w:rsid w:val="00D91A7D"/>
    <w:rsid w:val="00E658B9"/>
    <w:rsid w:val="00F13D2A"/>
    <w:rsid w:val="00F6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BA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58BA"/>
    <w:pPr>
      <w:keepNext/>
      <w:jc w:val="center"/>
      <w:outlineLvl w:val="0"/>
    </w:pPr>
    <w:rPr>
      <w:rFonts w:ascii="Times New Roman" w:hAnsi="Times New Roman"/>
      <w:b/>
      <w:sz w:val="26"/>
    </w:rPr>
  </w:style>
  <w:style w:type="paragraph" w:styleId="Heading2">
    <w:name w:val="heading 2"/>
    <w:basedOn w:val="Normal"/>
    <w:next w:val="Normal"/>
    <w:link w:val="Heading2Char"/>
    <w:qFormat/>
    <w:rsid w:val="00C858BA"/>
    <w:pPr>
      <w:keepNext/>
      <w:jc w:val="both"/>
      <w:outlineLvl w:val="1"/>
    </w:pPr>
    <w:rPr>
      <w:rFonts w:ascii="Arial Rounded MT Bold" w:hAnsi="Arial Rounded MT Bold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C858BA"/>
    <w:pPr>
      <w:keepNext/>
      <w:tabs>
        <w:tab w:val="left" w:pos="0"/>
        <w:tab w:val="left" w:pos="450"/>
      </w:tabs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qFormat/>
    <w:rsid w:val="00C858BA"/>
    <w:pPr>
      <w:keepNext/>
      <w:widowControl w:val="0"/>
      <w:tabs>
        <w:tab w:val="left" w:pos="2880"/>
      </w:tabs>
      <w:spacing w:line="360" w:lineRule="auto"/>
      <w:outlineLvl w:val="4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8BA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C858BA"/>
    <w:rPr>
      <w:rFonts w:ascii="Arial Rounded MT Bold" w:eastAsia="Times New Roman" w:hAnsi="Arial Rounded MT Bold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C858BA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858BA"/>
    <w:rPr>
      <w:rFonts w:ascii="Verdana" w:eastAsia="Times New Roman" w:hAnsi="Verdana" w:cs="Times New Roman"/>
      <w:b/>
      <w:snapToGrid w:val="0"/>
      <w:szCs w:val="20"/>
    </w:rPr>
  </w:style>
  <w:style w:type="paragraph" w:styleId="Footer">
    <w:name w:val="footer"/>
    <w:basedOn w:val="Normal"/>
    <w:link w:val="FooterChar"/>
    <w:semiHidden/>
    <w:rsid w:val="00C858BA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semiHidden/>
    <w:rsid w:val="00C858B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C858BA"/>
    <w:rPr>
      <w:sz w:val="20"/>
    </w:rPr>
  </w:style>
  <w:style w:type="paragraph" w:styleId="BodyText">
    <w:name w:val="Body Text"/>
    <w:basedOn w:val="Normal"/>
    <w:link w:val="BodyTextChar"/>
    <w:semiHidden/>
    <w:rsid w:val="00C858BA"/>
    <w:pPr>
      <w:spacing w:after="240"/>
    </w:pPr>
  </w:style>
  <w:style w:type="character" w:customStyle="1" w:styleId="BodyTextChar">
    <w:name w:val="Body Text Char"/>
    <w:basedOn w:val="DefaultParagraphFont"/>
    <w:link w:val="BodyText"/>
    <w:semiHidden/>
    <w:rsid w:val="00C858BA"/>
    <w:rPr>
      <w:rFonts w:ascii="Verdana" w:eastAsia="Times New Roman" w:hAnsi="Verdana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C858BA"/>
    <w:pPr>
      <w:tabs>
        <w:tab w:val="left" w:pos="2160"/>
      </w:tabs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858BA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61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988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cfortson</cp:lastModifiedBy>
  <cp:revision>6</cp:revision>
  <cp:lastPrinted>2018-01-11T19:38:00Z</cp:lastPrinted>
  <dcterms:created xsi:type="dcterms:W3CDTF">2016-09-22T20:18:00Z</dcterms:created>
  <dcterms:modified xsi:type="dcterms:W3CDTF">2017-11-02T13:46:00Z</dcterms:modified>
</cp:coreProperties>
</file>