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51" w:type="dxa"/>
        <w:tblLayout w:type="fixed"/>
        <w:tblLook w:val="04A0"/>
      </w:tblPr>
      <w:tblGrid>
        <w:gridCol w:w="4320"/>
        <w:gridCol w:w="2880"/>
        <w:gridCol w:w="3851"/>
      </w:tblGrid>
      <w:tr w:rsidR="004075BF" w:rsidRPr="004075BF" w:rsidTr="004075BF">
        <w:trPr>
          <w:trHeight w:val="716"/>
        </w:trPr>
        <w:tc>
          <w:tcPr>
            <w:tcW w:w="4320" w:type="dxa"/>
            <w:vMerge w:val="restart"/>
          </w:tcPr>
          <w:p w:rsidR="00BA4EE8" w:rsidRPr="004075BF" w:rsidRDefault="004075BF" w:rsidP="000F1A77">
            <w:pPr>
              <w:spacing w:after="200" w:line="276" w:lineRule="auto"/>
              <w:rPr>
                <w:rFonts w:ascii="Arial" w:hAnsi="Arial" w:cs="Arial"/>
                <w:b/>
                <w:sz w:val="36"/>
                <w:szCs w:val="24"/>
              </w:rPr>
            </w:pPr>
            <w:r w:rsidRPr="004075BF">
              <w:rPr>
                <w:rFonts w:ascii="Arial" w:hAnsi="Arial" w:cs="Arial"/>
                <w:b/>
                <w:sz w:val="36"/>
                <w:szCs w:val="24"/>
              </w:rPr>
              <w:t xml:space="preserve">Episode </w:t>
            </w:r>
            <w:r w:rsidRPr="00BA4EE8">
              <w:rPr>
                <w:rFonts w:ascii="Arial" w:hAnsi="Arial" w:cs="Arial"/>
                <w:b/>
                <w:sz w:val="36"/>
                <w:szCs w:val="24"/>
              </w:rPr>
              <w:t>Management</w:t>
            </w:r>
            <w:r w:rsidR="00BA4EE8" w:rsidRPr="00BA4EE8">
              <w:rPr>
                <w:rFonts w:ascii="Arial" w:hAnsi="Arial" w:cs="Arial"/>
                <w:b/>
                <w:sz w:val="36"/>
                <w:szCs w:val="24"/>
              </w:rPr>
              <w:t xml:space="preserve"> </w:t>
            </w:r>
            <w:r w:rsidR="0031101A">
              <w:rPr>
                <w:rFonts w:ascii="Arial" w:hAnsi="Arial" w:cs="Arial"/>
                <w:b/>
                <w:sz w:val="36"/>
                <w:szCs w:val="24"/>
              </w:rPr>
              <w:t>– Nursing Admissions</w:t>
            </w:r>
          </w:p>
        </w:tc>
        <w:tc>
          <w:tcPr>
            <w:tcW w:w="2880" w:type="dxa"/>
            <w:tcBorders>
              <w:right w:val="nil"/>
            </w:tcBorders>
          </w:tcPr>
          <w:p w:rsidR="004075BF" w:rsidRPr="004075BF" w:rsidRDefault="004075BF" w:rsidP="004075BF">
            <w:pPr>
              <w:rPr>
                <w:rFonts w:ascii="Arial" w:hAnsi="Arial" w:cs="Arial"/>
                <w:b/>
                <w:sz w:val="24"/>
                <w:szCs w:val="24"/>
              </w:rPr>
            </w:pPr>
            <w:r w:rsidRPr="004075BF">
              <w:rPr>
                <w:rFonts w:ascii="Arial" w:hAnsi="Arial" w:cs="Arial"/>
                <w:b/>
                <w:sz w:val="24"/>
                <w:szCs w:val="24"/>
              </w:rPr>
              <w:t>Last Revision:</w:t>
            </w:r>
          </w:p>
        </w:tc>
        <w:tc>
          <w:tcPr>
            <w:tcW w:w="3851" w:type="dxa"/>
            <w:tcBorders>
              <w:left w:val="nil"/>
            </w:tcBorders>
          </w:tcPr>
          <w:p w:rsidR="004075BF" w:rsidRPr="004075BF" w:rsidRDefault="000F1A77" w:rsidP="004075BF">
            <w:pPr>
              <w:rPr>
                <w:rFonts w:ascii="Arial" w:hAnsi="Arial" w:cs="Arial"/>
                <w:sz w:val="24"/>
                <w:szCs w:val="24"/>
              </w:rPr>
            </w:pPr>
            <w:r>
              <w:rPr>
                <w:rFonts w:ascii="Arial" w:hAnsi="Arial" w:cs="Arial"/>
                <w:sz w:val="24"/>
                <w:szCs w:val="24"/>
              </w:rPr>
              <w:t>May 2015</w:t>
            </w:r>
          </w:p>
        </w:tc>
      </w:tr>
      <w:tr w:rsidR="004075BF" w:rsidRPr="004075BF" w:rsidTr="004075BF">
        <w:trPr>
          <w:trHeight w:val="754"/>
        </w:trPr>
        <w:tc>
          <w:tcPr>
            <w:tcW w:w="4320" w:type="dxa"/>
            <w:vMerge/>
          </w:tcPr>
          <w:p w:rsidR="004075BF" w:rsidRPr="004075BF" w:rsidRDefault="004075BF" w:rsidP="004075BF">
            <w:pPr>
              <w:rPr>
                <w:rFonts w:ascii="Arial" w:hAnsi="Arial" w:cs="Arial"/>
                <w:sz w:val="24"/>
                <w:szCs w:val="24"/>
              </w:rPr>
            </w:pPr>
          </w:p>
        </w:tc>
        <w:tc>
          <w:tcPr>
            <w:tcW w:w="2880" w:type="dxa"/>
            <w:tcBorders>
              <w:right w:val="nil"/>
            </w:tcBorders>
          </w:tcPr>
          <w:p w:rsidR="004075BF" w:rsidRPr="004075BF" w:rsidRDefault="004075BF" w:rsidP="004075BF">
            <w:pPr>
              <w:rPr>
                <w:rFonts w:ascii="Arial" w:hAnsi="Arial" w:cs="Arial"/>
                <w:b/>
                <w:sz w:val="24"/>
                <w:szCs w:val="24"/>
              </w:rPr>
            </w:pPr>
            <w:r w:rsidRPr="004075BF">
              <w:rPr>
                <w:rFonts w:ascii="Arial" w:hAnsi="Arial" w:cs="Arial"/>
                <w:b/>
                <w:sz w:val="24"/>
                <w:szCs w:val="24"/>
              </w:rPr>
              <w:t>Last Reviewed:</w:t>
            </w:r>
          </w:p>
        </w:tc>
        <w:tc>
          <w:tcPr>
            <w:tcW w:w="3851" w:type="dxa"/>
            <w:tcBorders>
              <w:left w:val="nil"/>
            </w:tcBorders>
          </w:tcPr>
          <w:p w:rsidR="004075BF" w:rsidRPr="004075BF" w:rsidRDefault="0020551E" w:rsidP="004075BF">
            <w:pPr>
              <w:rPr>
                <w:rFonts w:ascii="Arial" w:hAnsi="Arial" w:cs="Arial"/>
                <w:sz w:val="24"/>
                <w:szCs w:val="24"/>
              </w:rPr>
            </w:pPr>
            <w:r>
              <w:rPr>
                <w:rFonts w:ascii="Arial" w:hAnsi="Arial" w:cs="Arial"/>
                <w:sz w:val="24"/>
                <w:szCs w:val="24"/>
              </w:rPr>
              <w:t xml:space="preserve">May </w:t>
            </w:r>
            <w:r w:rsidR="004075BF">
              <w:rPr>
                <w:rFonts w:ascii="Arial" w:hAnsi="Arial" w:cs="Arial"/>
                <w:sz w:val="24"/>
                <w:szCs w:val="24"/>
              </w:rPr>
              <w:t>2015</w:t>
            </w:r>
          </w:p>
        </w:tc>
      </w:tr>
      <w:tr w:rsidR="004075BF" w:rsidRPr="004075BF" w:rsidTr="004075BF">
        <w:trPr>
          <w:trHeight w:val="754"/>
        </w:trPr>
        <w:tc>
          <w:tcPr>
            <w:tcW w:w="4320" w:type="dxa"/>
            <w:vMerge/>
          </w:tcPr>
          <w:p w:rsidR="004075BF" w:rsidRPr="004075BF" w:rsidRDefault="004075BF" w:rsidP="004075BF">
            <w:pPr>
              <w:rPr>
                <w:rFonts w:ascii="Arial" w:hAnsi="Arial" w:cs="Arial"/>
                <w:sz w:val="24"/>
                <w:szCs w:val="24"/>
              </w:rPr>
            </w:pPr>
          </w:p>
        </w:tc>
        <w:tc>
          <w:tcPr>
            <w:tcW w:w="2880" w:type="dxa"/>
            <w:tcBorders>
              <w:right w:val="nil"/>
            </w:tcBorders>
          </w:tcPr>
          <w:p w:rsidR="004075BF" w:rsidRPr="004075BF" w:rsidRDefault="004075BF" w:rsidP="004075BF">
            <w:pPr>
              <w:rPr>
                <w:rFonts w:ascii="Arial" w:hAnsi="Arial" w:cs="Arial"/>
                <w:b/>
                <w:sz w:val="24"/>
                <w:szCs w:val="24"/>
              </w:rPr>
            </w:pPr>
            <w:r w:rsidRPr="004075BF">
              <w:rPr>
                <w:rFonts w:ascii="Arial" w:hAnsi="Arial" w:cs="Arial"/>
                <w:b/>
                <w:sz w:val="24"/>
                <w:szCs w:val="24"/>
              </w:rPr>
              <w:t>Applies to the following group of THA companies:</w:t>
            </w:r>
          </w:p>
        </w:tc>
        <w:tc>
          <w:tcPr>
            <w:tcW w:w="3851" w:type="dxa"/>
            <w:tcBorders>
              <w:left w:val="nil"/>
            </w:tcBorders>
          </w:tcPr>
          <w:p w:rsidR="004075BF" w:rsidRPr="004075BF" w:rsidRDefault="004075BF" w:rsidP="004075BF">
            <w:pPr>
              <w:rPr>
                <w:rFonts w:ascii="Arial" w:hAnsi="Arial" w:cs="Arial"/>
                <w:sz w:val="24"/>
                <w:szCs w:val="24"/>
              </w:rPr>
            </w:pPr>
            <w:r>
              <w:rPr>
                <w:rFonts w:ascii="Arial" w:hAnsi="Arial" w:cs="Arial"/>
                <w:sz w:val="24"/>
                <w:szCs w:val="24"/>
              </w:rPr>
              <w:t>Island Health Care</w:t>
            </w:r>
          </w:p>
        </w:tc>
      </w:tr>
      <w:tr w:rsidR="004075BF" w:rsidRPr="004075BF" w:rsidTr="004075BF">
        <w:trPr>
          <w:trHeight w:val="754"/>
        </w:trPr>
        <w:tc>
          <w:tcPr>
            <w:tcW w:w="4320" w:type="dxa"/>
            <w:vMerge/>
          </w:tcPr>
          <w:p w:rsidR="004075BF" w:rsidRPr="004075BF" w:rsidRDefault="004075BF" w:rsidP="004075BF">
            <w:pPr>
              <w:rPr>
                <w:rFonts w:ascii="Arial" w:hAnsi="Arial" w:cs="Arial"/>
                <w:sz w:val="24"/>
                <w:szCs w:val="24"/>
              </w:rPr>
            </w:pPr>
          </w:p>
        </w:tc>
        <w:tc>
          <w:tcPr>
            <w:tcW w:w="2880" w:type="dxa"/>
            <w:tcBorders>
              <w:right w:val="nil"/>
            </w:tcBorders>
          </w:tcPr>
          <w:p w:rsidR="004075BF" w:rsidRPr="004075BF" w:rsidRDefault="004075BF" w:rsidP="004075BF">
            <w:pPr>
              <w:rPr>
                <w:rFonts w:ascii="Arial" w:hAnsi="Arial" w:cs="Arial"/>
                <w:b/>
                <w:sz w:val="24"/>
                <w:szCs w:val="24"/>
              </w:rPr>
            </w:pPr>
            <w:r w:rsidRPr="004075BF">
              <w:rPr>
                <w:rFonts w:ascii="Arial" w:hAnsi="Arial" w:cs="Arial"/>
                <w:b/>
                <w:sz w:val="24"/>
                <w:szCs w:val="24"/>
              </w:rPr>
              <w:t>Included in the following THA Manual:</w:t>
            </w:r>
          </w:p>
        </w:tc>
        <w:tc>
          <w:tcPr>
            <w:tcW w:w="3851" w:type="dxa"/>
            <w:tcBorders>
              <w:left w:val="nil"/>
            </w:tcBorders>
          </w:tcPr>
          <w:p w:rsidR="004075BF" w:rsidRDefault="004075BF" w:rsidP="004075BF">
            <w:pPr>
              <w:rPr>
                <w:rFonts w:ascii="Arial" w:hAnsi="Arial" w:cs="Arial"/>
                <w:sz w:val="24"/>
                <w:szCs w:val="24"/>
              </w:rPr>
            </w:pPr>
            <w:r>
              <w:rPr>
                <w:rFonts w:ascii="Arial" w:hAnsi="Arial" w:cs="Arial"/>
                <w:sz w:val="24"/>
                <w:szCs w:val="24"/>
              </w:rPr>
              <w:t>Administrative Policies &amp; Procedures</w:t>
            </w:r>
          </w:p>
          <w:p w:rsidR="004075BF" w:rsidRDefault="004075BF" w:rsidP="004075BF">
            <w:pPr>
              <w:ind w:left="270"/>
              <w:rPr>
                <w:rFonts w:ascii="Arial" w:hAnsi="Arial" w:cs="Arial"/>
                <w:sz w:val="24"/>
                <w:szCs w:val="24"/>
              </w:rPr>
            </w:pPr>
            <w:r>
              <w:rPr>
                <w:rFonts w:ascii="Arial" w:hAnsi="Arial" w:cs="Arial"/>
                <w:sz w:val="24"/>
                <w:szCs w:val="24"/>
              </w:rPr>
              <w:t>Provision of Care, Treatment &amp; Service</w:t>
            </w:r>
          </w:p>
        </w:tc>
      </w:tr>
    </w:tbl>
    <w:p w:rsidR="006D37F0" w:rsidRPr="004075BF" w:rsidRDefault="006D37F0" w:rsidP="004075BF">
      <w:pPr>
        <w:spacing w:after="0" w:line="240" w:lineRule="auto"/>
        <w:rPr>
          <w:rFonts w:ascii="Arial" w:hAnsi="Arial" w:cs="Arial"/>
          <w:sz w:val="24"/>
          <w:szCs w:val="24"/>
        </w:rPr>
      </w:pPr>
    </w:p>
    <w:p w:rsidR="004075BF" w:rsidRPr="000F1A77" w:rsidRDefault="004075BF" w:rsidP="004075BF">
      <w:pPr>
        <w:spacing w:after="0" w:line="240" w:lineRule="auto"/>
        <w:rPr>
          <w:rFonts w:ascii="Arial" w:hAnsi="Arial" w:cs="Arial"/>
          <w:b/>
          <w:sz w:val="24"/>
          <w:szCs w:val="24"/>
          <w:u w:val="single"/>
        </w:rPr>
      </w:pPr>
      <w:r w:rsidRPr="000F1A77">
        <w:rPr>
          <w:rFonts w:ascii="Arial" w:hAnsi="Arial" w:cs="Arial"/>
          <w:b/>
          <w:sz w:val="24"/>
          <w:szCs w:val="24"/>
          <w:u w:val="single"/>
        </w:rPr>
        <w:t>PURPOSE</w:t>
      </w:r>
    </w:p>
    <w:p w:rsidR="004075BF" w:rsidRPr="004075BF" w:rsidRDefault="004075BF" w:rsidP="004075BF">
      <w:pPr>
        <w:spacing w:after="0" w:line="240" w:lineRule="auto"/>
        <w:rPr>
          <w:rFonts w:ascii="Arial" w:hAnsi="Arial" w:cs="Arial"/>
          <w:b/>
          <w:sz w:val="24"/>
          <w:szCs w:val="24"/>
        </w:rPr>
      </w:pPr>
    </w:p>
    <w:p w:rsidR="000504F5" w:rsidRDefault="006D37F0" w:rsidP="004075BF">
      <w:pPr>
        <w:spacing w:after="0" w:line="240" w:lineRule="auto"/>
        <w:rPr>
          <w:rFonts w:ascii="Arial" w:hAnsi="Arial" w:cs="Arial"/>
          <w:sz w:val="24"/>
          <w:szCs w:val="24"/>
        </w:rPr>
      </w:pPr>
      <w:r w:rsidRPr="004075BF">
        <w:rPr>
          <w:rFonts w:ascii="Arial" w:hAnsi="Arial" w:cs="Arial"/>
          <w:sz w:val="24"/>
          <w:szCs w:val="24"/>
        </w:rPr>
        <w:t>To provide a structure</w:t>
      </w:r>
      <w:r w:rsidR="00A8070F">
        <w:rPr>
          <w:rFonts w:ascii="Arial" w:hAnsi="Arial" w:cs="Arial"/>
          <w:sz w:val="24"/>
          <w:szCs w:val="24"/>
        </w:rPr>
        <w:t xml:space="preserve">d, fiscally responsible, patient centered plan of care. </w:t>
      </w:r>
      <w:r w:rsidRPr="004075BF">
        <w:rPr>
          <w:rFonts w:ascii="Arial" w:hAnsi="Arial" w:cs="Arial"/>
          <w:sz w:val="24"/>
          <w:szCs w:val="24"/>
        </w:rPr>
        <w:t xml:space="preserve"> </w:t>
      </w:r>
    </w:p>
    <w:p w:rsidR="006D37F0" w:rsidRPr="004075BF" w:rsidRDefault="006D37F0" w:rsidP="004075BF">
      <w:pPr>
        <w:spacing w:after="0" w:line="240" w:lineRule="auto"/>
        <w:rPr>
          <w:rFonts w:ascii="Arial" w:hAnsi="Arial" w:cs="Arial"/>
          <w:sz w:val="24"/>
          <w:szCs w:val="24"/>
        </w:rPr>
      </w:pPr>
    </w:p>
    <w:p w:rsidR="004075BF" w:rsidRPr="000F1A77" w:rsidRDefault="004075BF" w:rsidP="004075BF">
      <w:pPr>
        <w:spacing w:after="0" w:line="240" w:lineRule="auto"/>
        <w:rPr>
          <w:rFonts w:ascii="Arial" w:hAnsi="Arial" w:cs="Arial"/>
          <w:b/>
          <w:sz w:val="24"/>
          <w:szCs w:val="24"/>
          <w:u w:val="single"/>
        </w:rPr>
      </w:pPr>
      <w:r w:rsidRPr="000F1A77">
        <w:rPr>
          <w:rFonts w:ascii="Arial" w:hAnsi="Arial" w:cs="Arial"/>
          <w:b/>
          <w:sz w:val="24"/>
          <w:szCs w:val="24"/>
          <w:u w:val="single"/>
        </w:rPr>
        <w:t>POLICY</w:t>
      </w:r>
    </w:p>
    <w:p w:rsidR="004075BF" w:rsidRDefault="004075BF" w:rsidP="004075BF">
      <w:pPr>
        <w:spacing w:after="0" w:line="240" w:lineRule="auto"/>
        <w:rPr>
          <w:rFonts w:ascii="Arial" w:hAnsi="Arial" w:cs="Arial"/>
          <w:b/>
          <w:sz w:val="24"/>
          <w:szCs w:val="24"/>
        </w:rPr>
      </w:pPr>
    </w:p>
    <w:p w:rsidR="000504F5" w:rsidRDefault="000504F5" w:rsidP="004075BF">
      <w:pPr>
        <w:spacing w:after="0" w:line="240" w:lineRule="auto"/>
        <w:rPr>
          <w:rFonts w:ascii="Arial" w:hAnsi="Arial" w:cs="Arial"/>
          <w:sz w:val="24"/>
          <w:szCs w:val="24"/>
        </w:rPr>
      </w:pPr>
      <w:r>
        <w:rPr>
          <w:rFonts w:ascii="Arial" w:hAnsi="Arial" w:cs="Arial"/>
          <w:sz w:val="24"/>
          <w:szCs w:val="24"/>
        </w:rPr>
        <w:t>It is the policy of Island Health Care to provide fiscally responsible, patient centered care; to guarantee that the care delivered is appropriate to the patient’s individual needs, and to provide increased patient contact in the days immediately following hospital discharge, when the patient is at the greatest risk for re-hospitalization.</w:t>
      </w:r>
    </w:p>
    <w:p w:rsidR="006D37F0" w:rsidRPr="004075BF" w:rsidRDefault="006D37F0" w:rsidP="004075BF">
      <w:pPr>
        <w:spacing w:after="0" w:line="240" w:lineRule="auto"/>
        <w:rPr>
          <w:rFonts w:ascii="Arial" w:hAnsi="Arial" w:cs="Arial"/>
          <w:b/>
          <w:sz w:val="24"/>
          <w:szCs w:val="24"/>
        </w:rPr>
      </w:pPr>
    </w:p>
    <w:p w:rsidR="009C3161" w:rsidRPr="000F1A77" w:rsidRDefault="004075BF" w:rsidP="004075BF">
      <w:pPr>
        <w:spacing w:after="0" w:line="240" w:lineRule="auto"/>
        <w:rPr>
          <w:rFonts w:ascii="Arial" w:hAnsi="Arial" w:cs="Arial"/>
          <w:b/>
          <w:sz w:val="24"/>
          <w:szCs w:val="24"/>
          <w:u w:val="single"/>
        </w:rPr>
      </w:pPr>
      <w:r w:rsidRPr="000F1A77">
        <w:rPr>
          <w:rFonts w:ascii="Arial" w:hAnsi="Arial" w:cs="Arial"/>
          <w:b/>
          <w:sz w:val="24"/>
          <w:szCs w:val="24"/>
          <w:u w:val="single"/>
        </w:rPr>
        <w:t>PROCESS</w:t>
      </w:r>
    </w:p>
    <w:p w:rsidR="004075BF" w:rsidRPr="004075BF" w:rsidRDefault="004075BF" w:rsidP="004075BF">
      <w:pPr>
        <w:spacing w:after="0" w:line="240" w:lineRule="auto"/>
        <w:rPr>
          <w:rFonts w:ascii="Arial" w:hAnsi="Arial" w:cs="Arial"/>
          <w:b/>
          <w:sz w:val="24"/>
          <w:szCs w:val="24"/>
        </w:rPr>
      </w:pPr>
    </w:p>
    <w:p w:rsidR="00552D55" w:rsidRPr="004075BF" w:rsidRDefault="00552D55" w:rsidP="004075BF">
      <w:pPr>
        <w:pStyle w:val="ListParagraph"/>
        <w:numPr>
          <w:ilvl w:val="0"/>
          <w:numId w:val="1"/>
        </w:numPr>
        <w:spacing w:after="0" w:line="240" w:lineRule="auto"/>
        <w:rPr>
          <w:rFonts w:ascii="Arial" w:hAnsi="Arial" w:cs="Arial"/>
          <w:spacing w:val="-2"/>
          <w:sz w:val="24"/>
          <w:szCs w:val="24"/>
        </w:rPr>
      </w:pPr>
      <w:r w:rsidRPr="004075BF">
        <w:rPr>
          <w:rFonts w:ascii="Arial" w:hAnsi="Arial" w:cs="Arial"/>
          <w:spacing w:val="-2"/>
          <w:sz w:val="24"/>
          <w:szCs w:val="24"/>
        </w:rPr>
        <w:t>The initial evaluation contact is made</w:t>
      </w:r>
      <w:r w:rsidR="00C119FC" w:rsidRPr="004075BF">
        <w:rPr>
          <w:rFonts w:ascii="Arial" w:hAnsi="Arial" w:cs="Arial"/>
          <w:spacing w:val="-2"/>
          <w:sz w:val="24"/>
          <w:szCs w:val="24"/>
        </w:rPr>
        <w:t xml:space="preserve"> by the S</w:t>
      </w:r>
      <w:r w:rsidR="00F05417" w:rsidRPr="004075BF">
        <w:rPr>
          <w:rFonts w:ascii="Arial" w:hAnsi="Arial" w:cs="Arial"/>
          <w:spacing w:val="-2"/>
          <w:sz w:val="24"/>
          <w:szCs w:val="24"/>
        </w:rPr>
        <w:t>tart of Care (S</w:t>
      </w:r>
      <w:r w:rsidR="00C119FC" w:rsidRPr="004075BF">
        <w:rPr>
          <w:rFonts w:ascii="Arial" w:hAnsi="Arial" w:cs="Arial"/>
          <w:spacing w:val="-2"/>
          <w:sz w:val="24"/>
          <w:szCs w:val="24"/>
        </w:rPr>
        <w:t>OC</w:t>
      </w:r>
      <w:r w:rsidR="00F05417" w:rsidRPr="004075BF">
        <w:rPr>
          <w:rFonts w:ascii="Arial" w:hAnsi="Arial" w:cs="Arial"/>
          <w:spacing w:val="-2"/>
          <w:sz w:val="24"/>
          <w:szCs w:val="24"/>
        </w:rPr>
        <w:t>)</w:t>
      </w:r>
      <w:r w:rsidR="00C119FC" w:rsidRPr="004075BF">
        <w:rPr>
          <w:rFonts w:ascii="Arial" w:hAnsi="Arial" w:cs="Arial"/>
          <w:spacing w:val="-2"/>
          <w:sz w:val="24"/>
          <w:szCs w:val="24"/>
        </w:rPr>
        <w:t xml:space="preserve"> </w:t>
      </w:r>
      <w:r w:rsidR="004075BF" w:rsidRPr="004075BF">
        <w:rPr>
          <w:rFonts w:ascii="Arial" w:hAnsi="Arial" w:cs="Arial"/>
          <w:spacing w:val="-2"/>
          <w:sz w:val="24"/>
          <w:szCs w:val="24"/>
        </w:rPr>
        <w:t>Registered Nurse (RN)</w:t>
      </w:r>
      <w:r w:rsidR="00C119FC" w:rsidRPr="004075BF">
        <w:rPr>
          <w:rFonts w:ascii="Arial" w:hAnsi="Arial" w:cs="Arial"/>
          <w:spacing w:val="-2"/>
          <w:sz w:val="24"/>
          <w:szCs w:val="24"/>
        </w:rPr>
        <w:t xml:space="preserve"> </w:t>
      </w:r>
      <w:r w:rsidR="0098197E" w:rsidRPr="004075BF">
        <w:rPr>
          <w:rFonts w:ascii="Arial" w:hAnsi="Arial" w:cs="Arial"/>
          <w:i/>
          <w:spacing w:val="-2"/>
          <w:sz w:val="24"/>
          <w:szCs w:val="24"/>
        </w:rPr>
        <w:t>(Day 1)</w:t>
      </w:r>
      <w:r w:rsidRPr="004075BF">
        <w:rPr>
          <w:rFonts w:ascii="Arial" w:hAnsi="Arial" w:cs="Arial"/>
          <w:spacing w:val="-2"/>
          <w:sz w:val="24"/>
          <w:szCs w:val="24"/>
        </w:rPr>
        <w:t xml:space="preserve"> </w:t>
      </w:r>
    </w:p>
    <w:p w:rsidR="00552D55" w:rsidRPr="004075BF" w:rsidRDefault="00552D55" w:rsidP="004075BF">
      <w:pPr>
        <w:pStyle w:val="ListParagraph"/>
        <w:numPr>
          <w:ilvl w:val="1"/>
          <w:numId w:val="1"/>
        </w:numPr>
        <w:spacing w:after="0" w:line="240" w:lineRule="auto"/>
        <w:rPr>
          <w:rFonts w:ascii="Arial" w:hAnsi="Arial" w:cs="Arial"/>
          <w:sz w:val="24"/>
          <w:szCs w:val="24"/>
        </w:rPr>
      </w:pPr>
      <w:r w:rsidRPr="004075BF">
        <w:rPr>
          <w:rFonts w:ascii="Arial" w:hAnsi="Arial" w:cs="Arial"/>
          <w:sz w:val="24"/>
          <w:szCs w:val="24"/>
        </w:rPr>
        <w:t>At completion of the initial assessment, the</w:t>
      </w:r>
      <w:r w:rsidR="00FB32DD" w:rsidRPr="004075BF">
        <w:rPr>
          <w:rFonts w:ascii="Arial" w:hAnsi="Arial" w:cs="Arial"/>
          <w:sz w:val="24"/>
          <w:szCs w:val="24"/>
        </w:rPr>
        <w:t xml:space="preserve"> SOC</w:t>
      </w:r>
      <w:r w:rsidR="00C119FC" w:rsidRPr="004075BF">
        <w:rPr>
          <w:rFonts w:ascii="Arial" w:hAnsi="Arial" w:cs="Arial"/>
          <w:sz w:val="24"/>
          <w:szCs w:val="24"/>
        </w:rPr>
        <w:t xml:space="preserve"> </w:t>
      </w:r>
      <w:r w:rsidR="00FB32DD" w:rsidRPr="004075BF">
        <w:rPr>
          <w:rFonts w:ascii="Arial" w:hAnsi="Arial" w:cs="Arial"/>
          <w:sz w:val="24"/>
          <w:szCs w:val="24"/>
        </w:rPr>
        <w:t>R</w:t>
      </w:r>
      <w:r w:rsidRPr="004075BF">
        <w:rPr>
          <w:rFonts w:ascii="Arial" w:hAnsi="Arial" w:cs="Arial"/>
          <w:sz w:val="24"/>
          <w:szCs w:val="24"/>
        </w:rPr>
        <w:t xml:space="preserve">N </w:t>
      </w:r>
      <w:r w:rsidR="009C62DB" w:rsidRPr="004075BF">
        <w:rPr>
          <w:rFonts w:ascii="Arial" w:hAnsi="Arial" w:cs="Arial"/>
          <w:sz w:val="24"/>
          <w:szCs w:val="24"/>
        </w:rPr>
        <w:t xml:space="preserve">calls </w:t>
      </w:r>
      <w:r w:rsidR="00FB32DD" w:rsidRPr="004075BF">
        <w:rPr>
          <w:rFonts w:ascii="Arial" w:hAnsi="Arial" w:cs="Arial"/>
          <w:sz w:val="24"/>
          <w:szCs w:val="24"/>
        </w:rPr>
        <w:t xml:space="preserve">and </w:t>
      </w:r>
      <w:r w:rsidRPr="004075BF">
        <w:rPr>
          <w:rFonts w:ascii="Arial" w:hAnsi="Arial" w:cs="Arial"/>
          <w:sz w:val="24"/>
          <w:szCs w:val="24"/>
        </w:rPr>
        <w:t>reports to the</w:t>
      </w:r>
      <w:r w:rsidR="00F05417" w:rsidRPr="004075BF">
        <w:rPr>
          <w:rFonts w:ascii="Arial" w:hAnsi="Arial" w:cs="Arial"/>
          <w:sz w:val="24"/>
          <w:szCs w:val="24"/>
        </w:rPr>
        <w:t xml:space="preserve"> Director of Patient Centered Care (</w:t>
      </w:r>
      <w:r w:rsidRPr="004075BF">
        <w:rPr>
          <w:rFonts w:ascii="Arial" w:hAnsi="Arial" w:cs="Arial"/>
          <w:sz w:val="24"/>
          <w:szCs w:val="24"/>
        </w:rPr>
        <w:t>DPCC</w:t>
      </w:r>
      <w:r w:rsidR="00F05417" w:rsidRPr="004075BF">
        <w:rPr>
          <w:rFonts w:ascii="Arial" w:hAnsi="Arial" w:cs="Arial"/>
          <w:sz w:val="24"/>
          <w:szCs w:val="24"/>
        </w:rPr>
        <w:t>)</w:t>
      </w:r>
      <w:r w:rsidRPr="004075BF">
        <w:rPr>
          <w:rFonts w:ascii="Arial" w:hAnsi="Arial" w:cs="Arial"/>
          <w:sz w:val="24"/>
          <w:szCs w:val="24"/>
        </w:rPr>
        <w:t>.</w:t>
      </w:r>
    </w:p>
    <w:p w:rsidR="00552D55" w:rsidRPr="004075BF" w:rsidRDefault="00552D55" w:rsidP="004075BF">
      <w:pPr>
        <w:pStyle w:val="ListParagraph"/>
        <w:numPr>
          <w:ilvl w:val="1"/>
          <w:numId w:val="1"/>
        </w:numPr>
        <w:spacing w:after="0" w:line="240" w:lineRule="auto"/>
        <w:rPr>
          <w:rFonts w:ascii="Arial" w:hAnsi="Arial" w:cs="Arial"/>
          <w:sz w:val="24"/>
          <w:szCs w:val="24"/>
        </w:rPr>
      </w:pPr>
      <w:r w:rsidRPr="004075BF">
        <w:rPr>
          <w:rFonts w:ascii="Arial" w:hAnsi="Arial" w:cs="Arial"/>
          <w:sz w:val="24"/>
          <w:szCs w:val="24"/>
        </w:rPr>
        <w:t>All SOC data entered</w:t>
      </w:r>
    </w:p>
    <w:p w:rsidR="00552D55" w:rsidRPr="004075BF" w:rsidRDefault="00552D55" w:rsidP="004075BF">
      <w:pPr>
        <w:pStyle w:val="ListParagraph"/>
        <w:numPr>
          <w:ilvl w:val="0"/>
          <w:numId w:val="1"/>
        </w:numPr>
        <w:spacing w:after="0" w:line="240" w:lineRule="auto"/>
        <w:rPr>
          <w:rFonts w:ascii="Arial" w:hAnsi="Arial" w:cs="Arial"/>
          <w:sz w:val="24"/>
          <w:szCs w:val="24"/>
        </w:rPr>
      </w:pPr>
      <w:r w:rsidRPr="004075BF">
        <w:rPr>
          <w:rFonts w:ascii="Arial" w:hAnsi="Arial" w:cs="Arial"/>
          <w:sz w:val="24"/>
          <w:szCs w:val="24"/>
        </w:rPr>
        <w:t>The DPCC determines, in concert with the</w:t>
      </w:r>
      <w:r w:rsidR="00C119FC" w:rsidRPr="004075BF">
        <w:rPr>
          <w:rFonts w:ascii="Arial" w:hAnsi="Arial" w:cs="Arial"/>
          <w:sz w:val="24"/>
          <w:szCs w:val="24"/>
        </w:rPr>
        <w:t xml:space="preserve"> SOC</w:t>
      </w:r>
      <w:r w:rsidR="004075BF">
        <w:rPr>
          <w:rFonts w:ascii="Arial" w:hAnsi="Arial" w:cs="Arial"/>
          <w:sz w:val="24"/>
          <w:szCs w:val="24"/>
        </w:rPr>
        <w:t xml:space="preserve"> RN</w:t>
      </w:r>
      <w:r w:rsidR="0020551E">
        <w:rPr>
          <w:rFonts w:ascii="Arial" w:hAnsi="Arial" w:cs="Arial"/>
          <w:sz w:val="24"/>
          <w:szCs w:val="24"/>
        </w:rPr>
        <w:t>:</w:t>
      </w:r>
    </w:p>
    <w:p w:rsidR="00552D55" w:rsidRPr="004075BF" w:rsidRDefault="00B44F6F" w:rsidP="004075BF">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Risk </w:t>
      </w:r>
      <w:r w:rsidR="00552D55" w:rsidRPr="004075BF">
        <w:rPr>
          <w:rFonts w:ascii="Arial" w:hAnsi="Arial" w:cs="Arial"/>
          <w:sz w:val="24"/>
          <w:szCs w:val="24"/>
        </w:rPr>
        <w:t>Stratification</w:t>
      </w:r>
    </w:p>
    <w:p w:rsidR="00552D55" w:rsidRDefault="00552D55" w:rsidP="004075BF">
      <w:pPr>
        <w:pStyle w:val="ListParagraph"/>
        <w:numPr>
          <w:ilvl w:val="1"/>
          <w:numId w:val="1"/>
        </w:numPr>
        <w:spacing w:after="0" w:line="240" w:lineRule="auto"/>
        <w:rPr>
          <w:rFonts w:ascii="Arial" w:hAnsi="Arial" w:cs="Arial"/>
          <w:sz w:val="24"/>
          <w:szCs w:val="24"/>
        </w:rPr>
      </w:pPr>
      <w:r w:rsidRPr="004075BF">
        <w:rPr>
          <w:rFonts w:ascii="Arial" w:hAnsi="Arial" w:cs="Arial"/>
          <w:sz w:val="24"/>
          <w:szCs w:val="24"/>
        </w:rPr>
        <w:t>S</w:t>
      </w:r>
      <w:r w:rsidR="00F05417" w:rsidRPr="004075BF">
        <w:rPr>
          <w:rFonts w:ascii="Arial" w:hAnsi="Arial" w:cs="Arial"/>
          <w:sz w:val="24"/>
          <w:szCs w:val="24"/>
        </w:rPr>
        <w:t>killed Nurse (S</w:t>
      </w:r>
      <w:r w:rsidRPr="004075BF">
        <w:rPr>
          <w:rFonts w:ascii="Arial" w:hAnsi="Arial" w:cs="Arial"/>
          <w:sz w:val="24"/>
          <w:szCs w:val="24"/>
        </w:rPr>
        <w:t>N</w:t>
      </w:r>
      <w:r w:rsidR="00F05417" w:rsidRPr="004075BF">
        <w:rPr>
          <w:rFonts w:ascii="Arial" w:hAnsi="Arial" w:cs="Arial"/>
          <w:sz w:val="24"/>
          <w:szCs w:val="24"/>
        </w:rPr>
        <w:t>)</w:t>
      </w:r>
      <w:r w:rsidRPr="004075BF">
        <w:rPr>
          <w:rFonts w:ascii="Arial" w:hAnsi="Arial" w:cs="Arial"/>
          <w:sz w:val="24"/>
          <w:szCs w:val="24"/>
        </w:rPr>
        <w:t xml:space="preserve"> visit order frequency for the first </w:t>
      </w:r>
      <w:r w:rsidR="00FB32DD" w:rsidRPr="004075BF">
        <w:rPr>
          <w:rFonts w:ascii="Arial" w:hAnsi="Arial" w:cs="Arial"/>
          <w:sz w:val="24"/>
          <w:szCs w:val="24"/>
        </w:rPr>
        <w:t>2</w:t>
      </w:r>
      <w:r w:rsidR="004606A8" w:rsidRPr="004075BF">
        <w:rPr>
          <w:rFonts w:ascii="Arial" w:hAnsi="Arial" w:cs="Arial"/>
          <w:sz w:val="24"/>
          <w:szCs w:val="24"/>
        </w:rPr>
        <w:t xml:space="preserve"> </w:t>
      </w:r>
      <w:r w:rsidRPr="004075BF">
        <w:rPr>
          <w:rFonts w:ascii="Arial" w:hAnsi="Arial" w:cs="Arial"/>
          <w:sz w:val="24"/>
          <w:szCs w:val="24"/>
        </w:rPr>
        <w:t>weeks of service</w:t>
      </w:r>
    </w:p>
    <w:p w:rsidR="0020551E" w:rsidRPr="004075BF" w:rsidRDefault="0020551E" w:rsidP="004075BF">
      <w:pPr>
        <w:pStyle w:val="ListParagraph"/>
        <w:numPr>
          <w:ilvl w:val="1"/>
          <w:numId w:val="1"/>
        </w:numPr>
        <w:spacing w:after="0" w:line="240" w:lineRule="auto"/>
        <w:rPr>
          <w:rFonts w:ascii="Arial" w:hAnsi="Arial" w:cs="Arial"/>
          <w:sz w:val="24"/>
          <w:szCs w:val="24"/>
        </w:rPr>
      </w:pPr>
      <w:r>
        <w:rPr>
          <w:rFonts w:ascii="Arial" w:hAnsi="Arial" w:cs="Arial"/>
          <w:sz w:val="24"/>
          <w:szCs w:val="24"/>
        </w:rPr>
        <w:t>Referrals for other disciplines</w:t>
      </w:r>
    </w:p>
    <w:p w:rsidR="00552D55" w:rsidRPr="004075BF" w:rsidRDefault="00552D55" w:rsidP="004075BF">
      <w:pPr>
        <w:pStyle w:val="ListParagraph"/>
        <w:numPr>
          <w:ilvl w:val="0"/>
          <w:numId w:val="1"/>
        </w:numPr>
        <w:spacing w:after="0" w:line="240" w:lineRule="auto"/>
        <w:rPr>
          <w:rFonts w:ascii="Arial" w:hAnsi="Arial" w:cs="Arial"/>
          <w:sz w:val="24"/>
          <w:szCs w:val="24"/>
        </w:rPr>
      </w:pPr>
      <w:r w:rsidRPr="004075BF">
        <w:rPr>
          <w:rFonts w:ascii="Arial" w:hAnsi="Arial" w:cs="Arial"/>
          <w:sz w:val="24"/>
          <w:szCs w:val="24"/>
        </w:rPr>
        <w:t>Scheduling assigns visits per orders in Staff and Services Management</w:t>
      </w:r>
    </w:p>
    <w:p w:rsidR="0098197E" w:rsidRPr="004075BF" w:rsidRDefault="0098197E" w:rsidP="004075BF">
      <w:pPr>
        <w:pStyle w:val="ListParagraph"/>
        <w:numPr>
          <w:ilvl w:val="0"/>
          <w:numId w:val="1"/>
        </w:numPr>
        <w:spacing w:after="0" w:line="240" w:lineRule="auto"/>
        <w:rPr>
          <w:rFonts w:ascii="Arial" w:hAnsi="Arial" w:cs="Arial"/>
          <w:sz w:val="24"/>
          <w:szCs w:val="24"/>
        </w:rPr>
      </w:pPr>
      <w:r w:rsidRPr="004075BF">
        <w:rPr>
          <w:rFonts w:ascii="Arial" w:hAnsi="Arial" w:cs="Arial"/>
          <w:sz w:val="24"/>
          <w:szCs w:val="24"/>
        </w:rPr>
        <w:t xml:space="preserve">Therapy evaluation is scheduled and completed </w:t>
      </w:r>
      <w:r w:rsidRPr="004075BF">
        <w:rPr>
          <w:rFonts w:ascii="Arial" w:hAnsi="Arial" w:cs="Arial"/>
          <w:i/>
          <w:sz w:val="24"/>
          <w:szCs w:val="24"/>
        </w:rPr>
        <w:t>(Day 1-3)</w:t>
      </w:r>
    </w:p>
    <w:p w:rsidR="006B3D1A" w:rsidRPr="006B3D1A" w:rsidRDefault="00765B8B" w:rsidP="006B3D1A">
      <w:pPr>
        <w:pStyle w:val="ListParagraph"/>
        <w:numPr>
          <w:ilvl w:val="0"/>
          <w:numId w:val="1"/>
        </w:numPr>
        <w:spacing w:after="0" w:line="240" w:lineRule="auto"/>
        <w:rPr>
          <w:rFonts w:ascii="Arial" w:hAnsi="Arial" w:cs="Arial"/>
          <w:sz w:val="24"/>
          <w:szCs w:val="24"/>
        </w:rPr>
      </w:pPr>
      <w:r w:rsidRPr="004075BF">
        <w:rPr>
          <w:rFonts w:ascii="Arial" w:hAnsi="Arial" w:cs="Arial"/>
          <w:sz w:val="24"/>
          <w:szCs w:val="24"/>
        </w:rPr>
        <w:t xml:space="preserve">The SOC OASIS is </w:t>
      </w:r>
      <w:r w:rsidR="0020551E">
        <w:rPr>
          <w:rFonts w:ascii="Arial" w:hAnsi="Arial" w:cs="Arial"/>
          <w:sz w:val="24"/>
          <w:szCs w:val="24"/>
        </w:rPr>
        <w:t>coded, then reviewed</w:t>
      </w:r>
      <w:r w:rsidR="0098197E" w:rsidRPr="004075BF">
        <w:rPr>
          <w:rFonts w:ascii="Arial" w:hAnsi="Arial" w:cs="Arial"/>
          <w:sz w:val="24"/>
          <w:szCs w:val="24"/>
        </w:rPr>
        <w:t xml:space="preserve"> </w:t>
      </w:r>
      <w:r w:rsidR="0098197E" w:rsidRPr="004075BF">
        <w:rPr>
          <w:rFonts w:ascii="Arial" w:hAnsi="Arial" w:cs="Arial"/>
          <w:i/>
          <w:sz w:val="24"/>
          <w:szCs w:val="24"/>
        </w:rPr>
        <w:t>(Day 3-5)</w:t>
      </w:r>
      <w:r w:rsidR="0020551E">
        <w:rPr>
          <w:rFonts w:ascii="Arial" w:hAnsi="Arial" w:cs="Arial"/>
          <w:i/>
          <w:sz w:val="24"/>
          <w:szCs w:val="24"/>
        </w:rPr>
        <w:t xml:space="preserve"> </w:t>
      </w:r>
      <w:r w:rsidR="0020551E">
        <w:rPr>
          <w:rFonts w:ascii="Arial" w:hAnsi="Arial" w:cs="Arial"/>
          <w:sz w:val="24"/>
          <w:szCs w:val="24"/>
        </w:rPr>
        <w:t xml:space="preserve">and </w:t>
      </w:r>
      <w:r w:rsidR="008D5379">
        <w:rPr>
          <w:rFonts w:ascii="Arial" w:hAnsi="Arial" w:cs="Arial"/>
          <w:sz w:val="24"/>
          <w:szCs w:val="24"/>
        </w:rPr>
        <w:t>returned to</w:t>
      </w:r>
      <w:r w:rsidR="006B3D1A" w:rsidRPr="006B3D1A">
        <w:rPr>
          <w:rFonts w:ascii="Arial" w:hAnsi="Arial" w:cs="Arial"/>
          <w:sz w:val="24"/>
          <w:szCs w:val="24"/>
        </w:rPr>
        <w:t xml:space="preserve"> SOC clinician to make changes as needed and sign</w:t>
      </w:r>
    </w:p>
    <w:p w:rsidR="00765B8B" w:rsidRPr="000F1A77" w:rsidRDefault="006B3D1A" w:rsidP="004075BF">
      <w:pPr>
        <w:pStyle w:val="ListParagraph"/>
        <w:numPr>
          <w:ilvl w:val="0"/>
          <w:numId w:val="1"/>
        </w:numPr>
        <w:spacing w:after="0" w:line="240" w:lineRule="auto"/>
        <w:rPr>
          <w:rFonts w:ascii="Arial" w:hAnsi="Arial" w:cs="Arial"/>
          <w:sz w:val="24"/>
          <w:szCs w:val="24"/>
        </w:rPr>
      </w:pPr>
      <w:r w:rsidRPr="000F1A77">
        <w:rPr>
          <w:rFonts w:ascii="Arial" w:hAnsi="Arial" w:cs="Arial"/>
          <w:sz w:val="24"/>
          <w:szCs w:val="24"/>
        </w:rPr>
        <w:t>The DPCC downloads the Home Health Resource Group (HHRG) from Strategic Healthcare Partnership (SHP )</w:t>
      </w:r>
      <w:r w:rsidRPr="000F1A77">
        <w:rPr>
          <w:rFonts w:ascii="Arial" w:hAnsi="Arial" w:cs="Arial"/>
          <w:i/>
          <w:sz w:val="24"/>
          <w:szCs w:val="24"/>
        </w:rPr>
        <w:t>(Day 5-7)</w:t>
      </w:r>
    </w:p>
    <w:p w:rsidR="00765B8B" w:rsidRPr="000F1A77" w:rsidRDefault="006B3D1A" w:rsidP="004075BF">
      <w:pPr>
        <w:pStyle w:val="ListParagraph"/>
        <w:numPr>
          <w:ilvl w:val="1"/>
          <w:numId w:val="1"/>
        </w:numPr>
        <w:spacing w:after="0" w:line="240" w:lineRule="auto"/>
        <w:rPr>
          <w:rFonts w:ascii="Arial" w:hAnsi="Arial" w:cs="Arial"/>
          <w:sz w:val="24"/>
          <w:szCs w:val="24"/>
        </w:rPr>
      </w:pPr>
      <w:r w:rsidRPr="000F1A77">
        <w:rPr>
          <w:rFonts w:ascii="Arial" w:hAnsi="Arial" w:cs="Arial"/>
          <w:sz w:val="24"/>
          <w:szCs w:val="24"/>
        </w:rPr>
        <w:t>Data entered into Predictive Spreadsheet to project financial outcomes</w:t>
      </w:r>
    </w:p>
    <w:p w:rsidR="00765B8B" w:rsidRPr="000F1A77" w:rsidRDefault="006B3D1A" w:rsidP="004075BF">
      <w:pPr>
        <w:pStyle w:val="ListParagraph"/>
        <w:numPr>
          <w:ilvl w:val="2"/>
          <w:numId w:val="1"/>
        </w:numPr>
        <w:spacing w:after="0" w:line="240" w:lineRule="auto"/>
        <w:rPr>
          <w:rFonts w:ascii="Arial" w:hAnsi="Arial" w:cs="Arial"/>
          <w:sz w:val="24"/>
          <w:szCs w:val="24"/>
        </w:rPr>
      </w:pPr>
      <w:r w:rsidRPr="000F1A77">
        <w:rPr>
          <w:rFonts w:ascii="Arial" w:hAnsi="Arial" w:cs="Arial"/>
          <w:sz w:val="24"/>
          <w:szCs w:val="24"/>
        </w:rPr>
        <w:lastRenderedPageBreak/>
        <w:t>Positive Balance – no changes</w:t>
      </w:r>
    </w:p>
    <w:p w:rsidR="00765B8B" w:rsidRPr="000F1A77" w:rsidRDefault="006B3D1A" w:rsidP="004075BF">
      <w:pPr>
        <w:pStyle w:val="ListParagraph"/>
        <w:numPr>
          <w:ilvl w:val="2"/>
          <w:numId w:val="1"/>
        </w:numPr>
        <w:spacing w:after="0" w:line="240" w:lineRule="auto"/>
        <w:rPr>
          <w:rFonts w:ascii="Arial" w:hAnsi="Arial" w:cs="Arial"/>
          <w:sz w:val="24"/>
          <w:szCs w:val="24"/>
        </w:rPr>
      </w:pPr>
      <w:r w:rsidRPr="000F1A77">
        <w:rPr>
          <w:rFonts w:ascii="Arial" w:hAnsi="Arial" w:cs="Arial"/>
          <w:sz w:val="24"/>
          <w:szCs w:val="24"/>
        </w:rPr>
        <w:t>Negative Balance – DPCC investigates</w:t>
      </w:r>
    </w:p>
    <w:p w:rsidR="00765B8B" w:rsidRPr="000F1A77" w:rsidRDefault="006B3D1A" w:rsidP="004075BF">
      <w:pPr>
        <w:pStyle w:val="ListParagraph"/>
        <w:numPr>
          <w:ilvl w:val="3"/>
          <w:numId w:val="1"/>
        </w:numPr>
        <w:spacing w:after="0" w:line="240" w:lineRule="auto"/>
        <w:rPr>
          <w:rFonts w:ascii="Arial" w:hAnsi="Arial" w:cs="Arial"/>
          <w:sz w:val="24"/>
          <w:szCs w:val="24"/>
        </w:rPr>
      </w:pPr>
      <w:r w:rsidRPr="000F1A77">
        <w:rPr>
          <w:rFonts w:ascii="Arial" w:hAnsi="Arial" w:cs="Arial"/>
          <w:sz w:val="24"/>
          <w:szCs w:val="24"/>
        </w:rPr>
        <w:t>If changes are needed, the appropriate staff person makes those changes, and the outcomes re-evaluated.</w:t>
      </w:r>
    </w:p>
    <w:p w:rsidR="00765B8B" w:rsidRPr="000F1A77" w:rsidRDefault="006B3D1A" w:rsidP="004075BF">
      <w:pPr>
        <w:pStyle w:val="ListParagraph"/>
        <w:numPr>
          <w:ilvl w:val="3"/>
          <w:numId w:val="1"/>
        </w:numPr>
        <w:spacing w:after="0" w:line="240" w:lineRule="auto"/>
        <w:rPr>
          <w:rFonts w:ascii="Arial" w:hAnsi="Arial" w:cs="Arial"/>
          <w:sz w:val="24"/>
          <w:szCs w:val="24"/>
        </w:rPr>
      </w:pPr>
      <w:r w:rsidRPr="000F1A77">
        <w:rPr>
          <w:rFonts w:ascii="Arial" w:hAnsi="Arial" w:cs="Arial"/>
          <w:sz w:val="24"/>
          <w:szCs w:val="24"/>
        </w:rPr>
        <w:t>If there are no changes to correct the situation, the DPCC may elect to include it as one of the 25% of cases to accept a loss on.</w:t>
      </w:r>
      <w:r w:rsidR="00765B8B" w:rsidRPr="000F1A77">
        <w:rPr>
          <w:rFonts w:ascii="Arial" w:hAnsi="Arial" w:cs="Arial"/>
          <w:sz w:val="24"/>
          <w:szCs w:val="24"/>
        </w:rPr>
        <w:t xml:space="preserve"> </w:t>
      </w:r>
    </w:p>
    <w:p w:rsidR="0098197E" w:rsidRPr="004075BF" w:rsidRDefault="0098197E" w:rsidP="004075BF">
      <w:pPr>
        <w:pStyle w:val="ListParagraph"/>
        <w:numPr>
          <w:ilvl w:val="1"/>
          <w:numId w:val="1"/>
        </w:numPr>
        <w:spacing w:after="0" w:line="240" w:lineRule="auto"/>
        <w:rPr>
          <w:rFonts w:ascii="Arial" w:hAnsi="Arial" w:cs="Arial"/>
          <w:sz w:val="24"/>
          <w:szCs w:val="24"/>
        </w:rPr>
      </w:pPr>
      <w:r w:rsidRPr="004075BF">
        <w:rPr>
          <w:rFonts w:ascii="Arial" w:hAnsi="Arial" w:cs="Arial"/>
          <w:sz w:val="24"/>
          <w:szCs w:val="24"/>
        </w:rPr>
        <w:t>DPCC completes the P</w:t>
      </w:r>
      <w:r w:rsidR="00F05417" w:rsidRPr="004075BF">
        <w:rPr>
          <w:rFonts w:ascii="Arial" w:hAnsi="Arial" w:cs="Arial"/>
          <w:sz w:val="24"/>
          <w:szCs w:val="24"/>
        </w:rPr>
        <w:t>lan of Care (P</w:t>
      </w:r>
      <w:r w:rsidRPr="004075BF">
        <w:rPr>
          <w:rFonts w:ascii="Arial" w:hAnsi="Arial" w:cs="Arial"/>
          <w:sz w:val="24"/>
          <w:szCs w:val="24"/>
        </w:rPr>
        <w:t>OC</w:t>
      </w:r>
      <w:r w:rsidR="00F05417" w:rsidRPr="004075BF">
        <w:rPr>
          <w:rFonts w:ascii="Arial" w:hAnsi="Arial" w:cs="Arial"/>
          <w:sz w:val="24"/>
          <w:szCs w:val="24"/>
        </w:rPr>
        <w:t>)</w:t>
      </w:r>
    </w:p>
    <w:p w:rsidR="0098197E" w:rsidRPr="004075BF" w:rsidRDefault="0098197E" w:rsidP="004075BF">
      <w:pPr>
        <w:pStyle w:val="ListParagraph"/>
        <w:numPr>
          <w:ilvl w:val="0"/>
          <w:numId w:val="1"/>
        </w:numPr>
        <w:spacing w:after="0" w:line="240" w:lineRule="auto"/>
        <w:rPr>
          <w:rFonts w:ascii="Arial" w:hAnsi="Arial" w:cs="Arial"/>
          <w:sz w:val="24"/>
          <w:szCs w:val="24"/>
        </w:rPr>
      </w:pPr>
      <w:r w:rsidRPr="004075BF">
        <w:rPr>
          <w:rFonts w:ascii="Arial" w:hAnsi="Arial" w:cs="Arial"/>
          <w:sz w:val="24"/>
          <w:szCs w:val="24"/>
        </w:rPr>
        <w:t>R</w:t>
      </w:r>
      <w:r w:rsidR="00F05417" w:rsidRPr="004075BF">
        <w:rPr>
          <w:rFonts w:ascii="Arial" w:hAnsi="Arial" w:cs="Arial"/>
          <w:sz w:val="24"/>
          <w:szCs w:val="24"/>
        </w:rPr>
        <w:t>equest for Anticipated Payment (R</w:t>
      </w:r>
      <w:r w:rsidRPr="004075BF">
        <w:rPr>
          <w:rFonts w:ascii="Arial" w:hAnsi="Arial" w:cs="Arial"/>
          <w:sz w:val="24"/>
          <w:szCs w:val="24"/>
        </w:rPr>
        <w:t>AP</w:t>
      </w:r>
      <w:r w:rsidR="00F05417" w:rsidRPr="004075BF">
        <w:rPr>
          <w:rFonts w:ascii="Arial" w:hAnsi="Arial" w:cs="Arial"/>
          <w:sz w:val="24"/>
          <w:szCs w:val="24"/>
        </w:rPr>
        <w:t>)</w:t>
      </w:r>
      <w:r w:rsidRPr="004075BF">
        <w:rPr>
          <w:rFonts w:ascii="Arial" w:hAnsi="Arial" w:cs="Arial"/>
          <w:sz w:val="24"/>
          <w:szCs w:val="24"/>
        </w:rPr>
        <w:t xml:space="preserve"> is billed </w:t>
      </w:r>
      <w:r w:rsidRPr="004075BF">
        <w:rPr>
          <w:rFonts w:ascii="Arial" w:hAnsi="Arial" w:cs="Arial"/>
          <w:i/>
          <w:sz w:val="24"/>
          <w:szCs w:val="24"/>
        </w:rPr>
        <w:t>(Day 7-8)</w:t>
      </w:r>
    </w:p>
    <w:p w:rsidR="004606A8" w:rsidRPr="004075BF" w:rsidRDefault="0098197E" w:rsidP="004075BF">
      <w:pPr>
        <w:pStyle w:val="ListParagraph"/>
        <w:numPr>
          <w:ilvl w:val="0"/>
          <w:numId w:val="1"/>
        </w:numPr>
        <w:spacing w:after="0" w:line="240" w:lineRule="auto"/>
        <w:rPr>
          <w:rFonts w:ascii="Arial" w:hAnsi="Arial" w:cs="Arial"/>
          <w:b/>
          <w:sz w:val="24"/>
          <w:szCs w:val="24"/>
        </w:rPr>
      </w:pPr>
      <w:r w:rsidRPr="004075BF">
        <w:rPr>
          <w:rFonts w:ascii="Arial" w:hAnsi="Arial" w:cs="Arial"/>
          <w:sz w:val="24"/>
          <w:szCs w:val="24"/>
        </w:rPr>
        <w:t>Cash received in 5-7 business day</w:t>
      </w:r>
    </w:p>
    <w:sectPr w:rsidR="004606A8" w:rsidRPr="004075BF" w:rsidSect="000F1A77">
      <w:footerReference w:type="default" r:id="rId7"/>
      <w:pgSz w:w="12240" w:h="15840" w:code="1"/>
      <w:pgMar w:top="720" w:right="720" w:bottom="720" w:left="720" w:header="432" w:footer="43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A77" w:rsidRDefault="000F1A77" w:rsidP="000F1A77">
      <w:pPr>
        <w:spacing w:after="0" w:line="240" w:lineRule="auto"/>
      </w:pPr>
      <w:r>
        <w:separator/>
      </w:r>
    </w:p>
  </w:endnote>
  <w:endnote w:type="continuationSeparator" w:id="0">
    <w:p w:rsidR="000F1A77" w:rsidRDefault="000F1A77" w:rsidP="000F1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A77" w:rsidRPr="000F1A77" w:rsidRDefault="000F1A77" w:rsidP="000F1A77">
    <w:pPr>
      <w:pStyle w:val="Footer"/>
      <w:tabs>
        <w:tab w:val="clear" w:pos="4680"/>
        <w:tab w:val="clear" w:pos="9360"/>
        <w:tab w:val="right" w:pos="10800"/>
      </w:tabs>
      <w:rPr>
        <w:rFonts w:ascii="Arial" w:hAnsi="Arial" w:cs="Arial"/>
        <w:sz w:val="16"/>
        <w:szCs w:val="16"/>
      </w:rPr>
    </w:pPr>
    <w:fldSimple w:instr=" FILENAME  \p  \* MERGEFORMAT ">
      <w:r w:rsidRPr="000F1A77">
        <w:rPr>
          <w:rFonts w:ascii="Arial" w:hAnsi="Arial" w:cs="Arial"/>
          <w:noProof/>
          <w:sz w:val="16"/>
          <w:szCs w:val="16"/>
        </w:rPr>
        <w:t>G:\Policies-Forms Under Construction\Crystal's Drafts\Approved by CC 20150528\Episode Management_Nursing Admissions.docx</w:t>
      </w:r>
    </w:fldSimple>
    <w:r>
      <w:rPr>
        <w:rFonts w:ascii="Arial" w:hAnsi="Arial" w:cs="Arial"/>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A77" w:rsidRDefault="000F1A77" w:rsidP="000F1A77">
      <w:pPr>
        <w:spacing w:after="0" w:line="240" w:lineRule="auto"/>
      </w:pPr>
      <w:r>
        <w:separator/>
      </w:r>
    </w:p>
  </w:footnote>
  <w:footnote w:type="continuationSeparator" w:id="0">
    <w:p w:rsidR="000F1A77" w:rsidRDefault="000F1A77" w:rsidP="000F1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03993"/>
    <w:multiLevelType w:val="hybridMultilevel"/>
    <w:tmpl w:val="2A241F60"/>
    <w:lvl w:ilvl="0" w:tplc="2B6C3B5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markup="0"/>
  <w:trackRevisions/>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552D55"/>
    <w:rsid w:val="000504F5"/>
    <w:rsid w:val="000A0E84"/>
    <w:rsid w:val="000D1DC8"/>
    <w:rsid w:val="000F1A77"/>
    <w:rsid w:val="001A616A"/>
    <w:rsid w:val="0020551E"/>
    <w:rsid w:val="00243412"/>
    <w:rsid w:val="002F7F4E"/>
    <w:rsid w:val="0031101A"/>
    <w:rsid w:val="003B0AE1"/>
    <w:rsid w:val="004075BF"/>
    <w:rsid w:val="00422D81"/>
    <w:rsid w:val="004606A8"/>
    <w:rsid w:val="004659C2"/>
    <w:rsid w:val="00471EB5"/>
    <w:rsid w:val="00481F0B"/>
    <w:rsid w:val="00483EF4"/>
    <w:rsid w:val="004C4E15"/>
    <w:rsid w:val="00552D55"/>
    <w:rsid w:val="00617E8F"/>
    <w:rsid w:val="006B3D1A"/>
    <w:rsid w:val="006D37F0"/>
    <w:rsid w:val="007221D7"/>
    <w:rsid w:val="00765B8B"/>
    <w:rsid w:val="007E4008"/>
    <w:rsid w:val="00823B92"/>
    <w:rsid w:val="00834941"/>
    <w:rsid w:val="008C021A"/>
    <w:rsid w:val="008C2B8B"/>
    <w:rsid w:val="008C5D09"/>
    <w:rsid w:val="008D5379"/>
    <w:rsid w:val="009347BE"/>
    <w:rsid w:val="0098197E"/>
    <w:rsid w:val="009C3161"/>
    <w:rsid w:val="009C62DB"/>
    <w:rsid w:val="00A8070F"/>
    <w:rsid w:val="00B44F6F"/>
    <w:rsid w:val="00B942D2"/>
    <w:rsid w:val="00BA4EE8"/>
    <w:rsid w:val="00BF3167"/>
    <w:rsid w:val="00C119FC"/>
    <w:rsid w:val="00C6395C"/>
    <w:rsid w:val="00D66A04"/>
    <w:rsid w:val="00DA2F1F"/>
    <w:rsid w:val="00E14153"/>
    <w:rsid w:val="00E14D81"/>
    <w:rsid w:val="00EB5BB3"/>
    <w:rsid w:val="00F05417"/>
    <w:rsid w:val="00F27725"/>
    <w:rsid w:val="00F3260D"/>
    <w:rsid w:val="00F72C3E"/>
    <w:rsid w:val="00FB32DD"/>
    <w:rsid w:val="00FC11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1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D55"/>
    <w:pPr>
      <w:ind w:left="720"/>
      <w:contextualSpacing/>
    </w:pPr>
  </w:style>
  <w:style w:type="table" w:styleId="TableGrid">
    <w:name w:val="Table Grid"/>
    <w:basedOn w:val="TableNormal"/>
    <w:uiPriority w:val="59"/>
    <w:rsid w:val="00460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5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51E"/>
    <w:rPr>
      <w:rFonts w:ascii="Tahoma" w:hAnsi="Tahoma" w:cs="Tahoma"/>
      <w:sz w:val="16"/>
      <w:szCs w:val="16"/>
    </w:rPr>
  </w:style>
  <w:style w:type="paragraph" w:styleId="Header">
    <w:name w:val="header"/>
    <w:basedOn w:val="Normal"/>
    <w:link w:val="HeaderChar"/>
    <w:uiPriority w:val="99"/>
    <w:semiHidden/>
    <w:unhideWhenUsed/>
    <w:rsid w:val="000F1A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1A77"/>
  </w:style>
  <w:style w:type="paragraph" w:styleId="Footer">
    <w:name w:val="footer"/>
    <w:basedOn w:val="Normal"/>
    <w:link w:val="FooterChar"/>
    <w:uiPriority w:val="99"/>
    <w:semiHidden/>
    <w:unhideWhenUsed/>
    <w:rsid w:val="000F1A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1A77"/>
  </w:style>
</w:styles>
</file>

<file path=word/webSettings.xml><?xml version="1.0" encoding="utf-8"?>
<w:webSettings xmlns:r="http://schemas.openxmlformats.org/officeDocument/2006/relationships" xmlns:w="http://schemas.openxmlformats.org/wordprocessingml/2006/main">
  <w:divs>
    <w:div w:id="128130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dshelley</dc:creator>
  <cp:lastModifiedBy>Crystal Norwood</cp:lastModifiedBy>
  <cp:revision>3</cp:revision>
  <cp:lastPrinted>2015-02-18T20:40:00Z</cp:lastPrinted>
  <dcterms:created xsi:type="dcterms:W3CDTF">2015-05-21T14:37:00Z</dcterms:created>
  <dcterms:modified xsi:type="dcterms:W3CDTF">2015-05-29T14:27:00Z</dcterms:modified>
</cp:coreProperties>
</file>